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CB12" w14:textId="77777777" w:rsidR="00ED5ADE" w:rsidRPr="009F3F67" w:rsidRDefault="00ED5ADE" w:rsidP="00ED5ADE">
      <w:pPr>
        <w:rPr>
          <w:lang w:val="en-GB"/>
        </w:rPr>
      </w:pPr>
    </w:p>
    <w:p w14:paraId="7B33539E" w14:textId="77777777" w:rsidR="00ED5ADE" w:rsidRDefault="00ED5ADE" w:rsidP="00ED5ADE">
      <w:pPr>
        <w:spacing w:after="0" w:line="360" w:lineRule="auto"/>
        <w:jc w:val="center"/>
        <w:rPr>
          <w:rFonts w:ascii="Arial" w:hAnsi="Arial" w:cs="Arial"/>
          <w:b/>
          <w:iCs/>
          <w:smallCaps/>
          <w:color w:val="2F5496" w:themeColor="accent1" w:themeShade="BF"/>
          <w:sz w:val="28"/>
          <w:szCs w:val="28"/>
          <w:lang w:val="en-US"/>
        </w:rPr>
      </w:pPr>
      <w:r>
        <w:rPr>
          <w:rFonts w:ascii="Arial" w:hAnsi="Arial" w:cs="Arial"/>
          <w:b/>
          <w:iCs/>
          <w:smallCaps/>
          <w:color w:val="2F5496" w:themeColor="accent1" w:themeShade="BF"/>
          <w:sz w:val="28"/>
          <w:szCs w:val="28"/>
          <w:lang w:val="en-US"/>
        </w:rPr>
        <w:t>Law Cases Working Group</w:t>
      </w:r>
    </w:p>
    <w:p w14:paraId="7B1BCBAE" w14:textId="77777777" w:rsidR="00ED5ADE" w:rsidRPr="002A0234" w:rsidRDefault="00ED5ADE" w:rsidP="00ED5ADE">
      <w:pPr>
        <w:spacing w:after="0" w:line="360" w:lineRule="auto"/>
        <w:jc w:val="center"/>
        <w:rPr>
          <w:rFonts w:ascii="Arial" w:hAnsi="Arial" w:cs="Arial"/>
          <w:b/>
          <w:bCs/>
          <w:smallCaps/>
          <w:color w:val="2F5496" w:themeColor="accent1" w:themeShade="BF"/>
          <w:sz w:val="28"/>
          <w:szCs w:val="28"/>
          <w:lang w:val="en-US"/>
        </w:rPr>
      </w:pPr>
      <w:r w:rsidRPr="22CEFF5E">
        <w:rPr>
          <w:rFonts w:ascii="Arial" w:hAnsi="Arial" w:cs="Arial"/>
          <w:b/>
          <w:bCs/>
          <w:smallCaps/>
          <w:color w:val="2F5496" w:themeColor="accent1" w:themeShade="BF"/>
          <w:sz w:val="28"/>
          <w:szCs w:val="28"/>
          <w:lang w:val="en-US"/>
        </w:rPr>
        <w:t>Relevant Cases form</w:t>
      </w:r>
    </w:p>
    <w:p w14:paraId="7461D901" w14:textId="77777777" w:rsidR="00ED5ADE" w:rsidRDefault="00ED5ADE" w:rsidP="00ED5ADE">
      <w:pPr>
        <w:spacing w:after="0" w:line="360" w:lineRule="auto"/>
        <w:jc w:val="both"/>
        <w:rPr>
          <w:rFonts w:ascii="Arial" w:hAnsi="Arial" w:cs="Arial"/>
          <w:b/>
          <w:iCs/>
          <w:smallCaps/>
          <w:color w:val="2F5496" w:themeColor="accent1" w:themeShade="BF"/>
          <w:lang w:val="en-US"/>
        </w:rPr>
      </w:pPr>
    </w:p>
    <w:p w14:paraId="68CEF2DF" w14:textId="77777777" w:rsidR="00ED5ADE" w:rsidRDefault="00ED5ADE" w:rsidP="00ED5ADE">
      <w:pPr>
        <w:spacing w:after="0" w:line="360" w:lineRule="auto"/>
        <w:rPr>
          <w:rFonts w:ascii="Arial" w:hAnsi="Arial" w:cs="Arial"/>
          <w:b/>
          <w:iCs/>
          <w:smallCaps/>
          <w:color w:val="2F5496" w:themeColor="accent1" w:themeShade="BF"/>
          <w:lang w:val="en-US"/>
        </w:rPr>
      </w:pPr>
      <w:r>
        <w:rPr>
          <w:rFonts w:ascii="Arial" w:hAnsi="Arial" w:cs="Arial"/>
          <w:b/>
          <w:iCs/>
          <w:smallCaps/>
          <w:color w:val="2F5496" w:themeColor="accent1" w:themeShade="BF"/>
          <w:lang w:val="en-US"/>
        </w:rPr>
        <w:t>Objective</w:t>
      </w:r>
    </w:p>
    <w:p w14:paraId="66484A6C" w14:textId="77777777" w:rsidR="00ED5ADE" w:rsidRDefault="00ED5ADE" w:rsidP="00ED5ADE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0E5AF0"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  <w:lang w:val="en-US"/>
        </w:rPr>
        <w:t>M</w:t>
      </w:r>
      <w:r w:rsidRPr="000E5AF0">
        <w:rPr>
          <w:rFonts w:ascii="Arial" w:hAnsi="Arial" w:cs="Arial"/>
          <w:lang w:val="en-US"/>
        </w:rPr>
        <w:t xml:space="preserve">ay 2022 the </w:t>
      </w:r>
      <w:r>
        <w:rPr>
          <w:rFonts w:ascii="Arial" w:hAnsi="Arial" w:cs="Arial"/>
          <w:lang w:val="en-US"/>
        </w:rPr>
        <w:t>I</w:t>
      </w:r>
      <w:r w:rsidRPr="000E5AF0">
        <w:rPr>
          <w:rFonts w:ascii="Arial" w:hAnsi="Arial" w:cs="Arial"/>
          <w:lang w:val="en-US"/>
        </w:rPr>
        <w:t xml:space="preserve">nternational </w:t>
      </w:r>
      <w:r>
        <w:rPr>
          <w:rFonts w:ascii="Arial" w:hAnsi="Arial" w:cs="Arial"/>
          <w:lang w:val="en-US"/>
        </w:rPr>
        <w:t>C</w:t>
      </w:r>
      <w:r w:rsidRPr="000E5AF0">
        <w:rPr>
          <w:rFonts w:ascii="Arial" w:hAnsi="Arial" w:cs="Arial"/>
          <w:lang w:val="en-US"/>
        </w:rPr>
        <w:t xml:space="preserve">onference of </w:t>
      </w:r>
      <w:r>
        <w:rPr>
          <w:rFonts w:ascii="Arial" w:hAnsi="Arial" w:cs="Arial"/>
          <w:lang w:val="en-US"/>
        </w:rPr>
        <w:t>I</w:t>
      </w:r>
      <w:r w:rsidRPr="000E5AF0">
        <w:rPr>
          <w:rFonts w:ascii="Arial" w:hAnsi="Arial" w:cs="Arial"/>
          <w:lang w:val="en-US"/>
        </w:rPr>
        <w:t xml:space="preserve">nformation </w:t>
      </w:r>
      <w:r>
        <w:rPr>
          <w:rFonts w:ascii="Arial" w:hAnsi="Arial" w:cs="Arial"/>
          <w:lang w:val="en-US"/>
        </w:rPr>
        <w:t>C</w:t>
      </w:r>
      <w:r w:rsidRPr="000E5AF0">
        <w:rPr>
          <w:rFonts w:ascii="Arial" w:hAnsi="Arial" w:cs="Arial"/>
          <w:lang w:val="en-US"/>
        </w:rPr>
        <w:t>ommissioners (</w:t>
      </w:r>
      <w:r>
        <w:rPr>
          <w:rFonts w:ascii="Arial" w:hAnsi="Arial" w:cs="Arial"/>
          <w:lang w:val="en-US"/>
        </w:rPr>
        <w:t>ICIC</w:t>
      </w:r>
      <w:r w:rsidRPr="000E5AF0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established the Law Cases W</w:t>
      </w:r>
      <w:r w:rsidRPr="000E5AF0">
        <w:rPr>
          <w:rFonts w:ascii="Arial" w:hAnsi="Arial" w:cs="Arial"/>
          <w:lang w:val="en-US"/>
        </w:rPr>
        <w:t xml:space="preserve">orking </w:t>
      </w:r>
      <w:r>
        <w:rPr>
          <w:rFonts w:ascii="Arial" w:hAnsi="Arial" w:cs="Arial"/>
          <w:lang w:val="en-US"/>
        </w:rPr>
        <w:t>G</w:t>
      </w:r>
      <w:r w:rsidRPr="000E5AF0">
        <w:rPr>
          <w:rFonts w:ascii="Arial" w:hAnsi="Arial" w:cs="Arial"/>
          <w:lang w:val="en-US"/>
        </w:rPr>
        <w:t>roup, which objective is to advance</w:t>
      </w:r>
      <w:r w:rsidRPr="006D24C4">
        <w:rPr>
          <w:rFonts w:ascii="Arial" w:hAnsi="Arial" w:cs="Arial"/>
          <w:lang w:val="en-US"/>
        </w:rPr>
        <w:t xml:space="preserve"> the knowledge about Law Cases and relevant resolutions regarding access to information with the overarching goal of increasing innovation. These efforts are intended to </w:t>
      </w:r>
      <w:r>
        <w:rPr>
          <w:rFonts w:ascii="Arial" w:hAnsi="Arial" w:cs="Arial"/>
          <w:lang w:val="en-US"/>
        </w:rPr>
        <w:t>share</w:t>
      </w:r>
      <w:r w:rsidRPr="006D24C4">
        <w:rPr>
          <w:rFonts w:ascii="Arial" w:hAnsi="Arial" w:cs="Arial"/>
          <w:lang w:val="en-US"/>
        </w:rPr>
        <w:t xml:space="preserve"> knowledge</w:t>
      </w:r>
      <w:r>
        <w:rPr>
          <w:rFonts w:ascii="Arial" w:hAnsi="Arial" w:cs="Arial"/>
          <w:lang w:val="en-US"/>
        </w:rPr>
        <w:t xml:space="preserve"> </w:t>
      </w:r>
      <w:r w:rsidRPr="006D24C4">
        <w:rPr>
          <w:rFonts w:ascii="Arial" w:hAnsi="Arial" w:cs="Arial"/>
          <w:lang w:val="en-US"/>
        </w:rPr>
        <w:t>and exchange best practices</w:t>
      </w:r>
      <w:r>
        <w:rPr>
          <w:rFonts w:ascii="Arial" w:hAnsi="Arial" w:cs="Arial"/>
          <w:lang w:val="en-US"/>
        </w:rPr>
        <w:t>.</w:t>
      </w:r>
    </w:p>
    <w:p w14:paraId="7E5C0346" w14:textId="77777777" w:rsidR="00ED5ADE" w:rsidRPr="000E5AF0" w:rsidRDefault="00ED5ADE" w:rsidP="00ED5AD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AF67FCE" w14:textId="77777777" w:rsidR="00ED5ADE" w:rsidRPr="009C022F" w:rsidRDefault="00ED5ADE" w:rsidP="00ED5ADE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9C022F">
        <w:rPr>
          <w:rFonts w:ascii="Arial" w:hAnsi="Arial" w:cs="Arial"/>
          <w:lang w:val="en-US"/>
        </w:rPr>
        <w:t xml:space="preserve">This Relevant Cases Form was prepared within the ICIC Law Cases Working Group, and its objective is to </w:t>
      </w:r>
      <w:r>
        <w:rPr>
          <w:rFonts w:ascii="Arial" w:hAnsi="Arial" w:cs="Arial"/>
          <w:lang w:val="en-US"/>
        </w:rPr>
        <w:t>i</w:t>
      </w:r>
      <w:r w:rsidRPr="009C022F">
        <w:rPr>
          <w:rFonts w:ascii="Arial" w:hAnsi="Arial" w:cs="Arial"/>
          <w:lang w:val="en-US"/>
        </w:rPr>
        <w:t>ntegrate a compilation of files fact sheets with relevant cases</w:t>
      </w:r>
      <w:r>
        <w:rPr>
          <w:rFonts w:ascii="Arial" w:hAnsi="Arial" w:cs="Arial"/>
          <w:lang w:val="en-US"/>
        </w:rPr>
        <w:t xml:space="preserve">, </w:t>
      </w:r>
      <w:r w:rsidRPr="009C022F">
        <w:rPr>
          <w:rFonts w:ascii="Arial" w:hAnsi="Arial" w:cs="Arial"/>
          <w:lang w:val="en-US"/>
        </w:rPr>
        <w:t xml:space="preserve">two </w:t>
      </w:r>
      <w:r>
        <w:rPr>
          <w:rFonts w:ascii="Arial" w:hAnsi="Arial" w:cs="Arial"/>
          <w:lang w:val="en-US"/>
        </w:rPr>
        <w:t xml:space="preserve">2022 </w:t>
      </w:r>
      <w:r w:rsidRPr="009C022F">
        <w:rPr>
          <w:rFonts w:ascii="Arial" w:hAnsi="Arial" w:cs="Arial"/>
          <w:lang w:val="en-US"/>
        </w:rPr>
        <w:t>cases per institution</w:t>
      </w:r>
      <w:r>
        <w:rPr>
          <w:rFonts w:ascii="Arial" w:hAnsi="Arial" w:cs="Arial"/>
          <w:lang w:val="en-US"/>
        </w:rPr>
        <w:t xml:space="preserve">, </w:t>
      </w:r>
      <w:r w:rsidRPr="009C022F">
        <w:rPr>
          <w:rFonts w:ascii="Arial" w:hAnsi="Arial" w:cs="Arial"/>
          <w:lang w:val="en-US"/>
        </w:rPr>
        <w:t>that will allow us to share and spread these cases in the ICIC website.</w:t>
      </w:r>
    </w:p>
    <w:p w14:paraId="4D91C08D" w14:textId="77777777" w:rsidR="00ED5ADE" w:rsidRPr="009C022F" w:rsidRDefault="00ED5ADE" w:rsidP="00ED5AD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6B94BC55" w14:textId="77777777" w:rsidR="00ED5ADE" w:rsidRPr="002A0234" w:rsidRDefault="00ED5ADE" w:rsidP="00ED5ADE">
      <w:pPr>
        <w:spacing w:after="0" w:line="360" w:lineRule="auto"/>
        <w:jc w:val="both"/>
        <w:rPr>
          <w:rFonts w:ascii="Arial" w:hAnsi="Arial" w:cs="Arial"/>
          <w:b/>
          <w:iCs/>
          <w:smallCaps/>
          <w:color w:val="2F5496" w:themeColor="accent1" w:themeShade="BF"/>
          <w:lang w:val="en-US"/>
        </w:rPr>
      </w:pPr>
      <w:r w:rsidRPr="002A0234">
        <w:rPr>
          <w:rFonts w:ascii="Arial" w:hAnsi="Arial" w:cs="Arial"/>
          <w:b/>
          <w:iCs/>
          <w:smallCaps/>
          <w:color w:val="2F5496" w:themeColor="accent1" w:themeShade="BF"/>
          <w:lang w:val="en-US"/>
        </w:rPr>
        <w:t xml:space="preserve">Case reference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ED5ADE" w:rsidRPr="002A0234" w14:paraId="4F5344A7" w14:textId="77777777" w:rsidTr="00DD545C">
        <w:trPr>
          <w:trHeight w:val="567"/>
        </w:trPr>
        <w:tc>
          <w:tcPr>
            <w:tcW w:w="8808" w:type="dxa"/>
          </w:tcPr>
          <w:p w14:paraId="440A0449" w14:textId="77777777" w:rsidR="00ED5ADE" w:rsidRPr="002A0234" w:rsidRDefault="00ED5ADE" w:rsidP="00DD54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A0234">
              <w:rPr>
                <w:rFonts w:ascii="Arial" w:hAnsi="Arial" w:cs="Arial"/>
                <w:lang w:val="en-US"/>
              </w:rPr>
              <w:t>Authority:</w:t>
            </w:r>
            <w:r>
              <w:rPr>
                <w:rFonts w:ascii="Arial" w:hAnsi="Arial" w:cs="Arial"/>
                <w:lang w:val="en-US"/>
              </w:rPr>
              <w:t xml:space="preserve"> Information Commissioner’s Office</w:t>
            </w:r>
          </w:p>
        </w:tc>
      </w:tr>
      <w:tr w:rsidR="00ED5ADE" w:rsidRPr="002A0234" w14:paraId="14F92DED" w14:textId="77777777" w:rsidTr="00DD545C">
        <w:trPr>
          <w:trHeight w:val="567"/>
        </w:trPr>
        <w:tc>
          <w:tcPr>
            <w:tcW w:w="8808" w:type="dxa"/>
          </w:tcPr>
          <w:p w14:paraId="487D963B" w14:textId="77777777" w:rsidR="00ED5ADE" w:rsidRPr="002A0234" w:rsidRDefault="00ED5ADE" w:rsidP="00DD545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A0234">
              <w:rPr>
                <w:rFonts w:ascii="Arial" w:hAnsi="Arial" w:cs="Arial"/>
                <w:lang w:val="en-US"/>
              </w:rPr>
              <w:t>Country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A0234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A0234">
              <w:rPr>
                <w:rFonts w:ascii="Arial" w:hAnsi="Arial" w:cs="Arial"/>
                <w:lang w:val="en-US"/>
              </w:rPr>
              <w:t>State:</w:t>
            </w:r>
            <w:r>
              <w:rPr>
                <w:rFonts w:ascii="Arial" w:hAnsi="Arial" w:cs="Arial"/>
                <w:lang w:val="en-US"/>
              </w:rPr>
              <w:t xml:space="preserve"> Maldives</w:t>
            </w:r>
          </w:p>
        </w:tc>
      </w:tr>
    </w:tbl>
    <w:p w14:paraId="3663A46E" w14:textId="77777777" w:rsidR="00ED5ADE" w:rsidRPr="002A0234" w:rsidRDefault="00ED5ADE" w:rsidP="00ED5ADE">
      <w:pPr>
        <w:spacing w:after="0" w:line="360" w:lineRule="auto"/>
        <w:rPr>
          <w:rFonts w:ascii="Arial" w:hAnsi="Arial" w:cs="Arial"/>
          <w:lang w:val="en-US"/>
        </w:rPr>
      </w:pPr>
    </w:p>
    <w:p w14:paraId="27A7E6CE" w14:textId="77777777" w:rsidR="00ED5ADE" w:rsidRPr="002A0234" w:rsidRDefault="00ED5ADE" w:rsidP="00ED5ADE">
      <w:pPr>
        <w:spacing w:after="0" w:line="360" w:lineRule="auto"/>
        <w:jc w:val="both"/>
        <w:rPr>
          <w:rFonts w:ascii="Arial" w:hAnsi="Arial" w:cs="Arial"/>
          <w:b/>
          <w:iCs/>
          <w:smallCaps/>
          <w:color w:val="2F5496" w:themeColor="accent1" w:themeShade="BF"/>
          <w:lang w:val="en-US"/>
        </w:rPr>
      </w:pPr>
      <w:r w:rsidRPr="002A0234">
        <w:rPr>
          <w:rFonts w:ascii="Arial" w:hAnsi="Arial" w:cs="Arial"/>
          <w:b/>
          <w:iCs/>
          <w:smallCaps/>
          <w:color w:val="2F5496" w:themeColor="accent1" w:themeShade="BF"/>
          <w:lang w:val="en-US"/>
        </w:rPr>
        <w:t>Case Summary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ED5ADE" w:rsidRPr="002A0234" w14:paraId="5E7CE32C" w14:textId="77777777" w:rsidTr="00DD545C">
        <w:trPr>
          <w:trHeight w:val="567"/>
        </w:trPr>
        <w:tc>
          <w:tcPr>
            <w:tcW w:w="8828" w:type="dxa"/>
          </w:tcPr>
          <w:p w14:paraId="6F4E3451" w14:textId="77777777" w:rsidR="00ED5ADE" w:rsidRDefault="00ED5ADE" w:rsidP="00DD545C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Document</w:t>
            </w:r>
            <w:r w:rsidRPr="002A0234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153F5400" w14:textId="60AAFF6C" w:rsidR="00D05478" w:rsidRDefault="00D05478" w:rsidP="00D05478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Information </w:t>
            </w:r>
          </w:p>
          <w:p w14:paraId="17276C92" w14:textId="77777777" w:rsidR="00ED5ADE" w:rsidRPr="002A0234" w:rsidRDefault="00ED5ADE" w:rsidP="00DD545C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D5ADE" w:rsidRPr="002A0234" w14:paraId="11CFEBBF" w14:textId="77777777" w:rsidTr="00DD545C">
        <w:trPr>
          <w:trHeight w:val="567"/>
        </w:trPr>
        <w:tc>
          <w:tcPr>
            <w:tcW w:w="8828" w:type="dxa"/>
          </w:tcPr>
          <w:p w14:paraId="7823E96B" w14:textId="77777777" w:rsidR="00ED5ADE" w:rsidRDefault="00ED5ADE" w:rsidP="00DD545C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Information requested: </w:t>
            </w:r>
          </w:p>
          <w:p w14:paraId="738A70D0" w14:textId="0DD1C492" w:rsidR="00ED5ADE" w:rsidRDefault="00D05478" w:rsidP="00ED5A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Total amount </w:t>
            </w:r>
            <w:r w:rsidR="00BC7110">
              <w:rPr>
                <w:rFonts w:ascii="Arial" w:hAnsi="Arial" w:cs="Arial"/>
                <w:lang w:val="en-US"/>
              </w:rPr>
              <w:t>owed</w:t>
            </w:r>
            <w:r>
              <w:rPr>
                <w:rFonts w:ascii="Arial" w:hAnsi="Arial" w:cs="Arial"/>
                <w:lang w:val="en-US"/>
              </w:rPr>
              <w:t xml:space="preserve"> by </w:t>
            </w:r>
            <w:proofErr w:type="spellStart"/>
            <w:r>
              <w:rPr>
                <w:rFonts w:ascii="Arial" w:hAnsi="Arial" w:cs="Arial"/>
                <w:lang w:val="en-US"/>
              </w:rPr>
              <w:t>F</w:t>
            </w:r>
            <w:r w:rsidR="00D333C0">
              <w:rPr>
                <w:rFonts w:ascii="Arial" w:hAnsi="Arial" w:cs="Arial"/>
                <w:lang w:val="en-US"/>
              </w:rPr>
              <w:t>enaka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Corporation ltd (a State-owned Enterprise) </w:t>
            </w:r>
            <w:r w:rsidR="006D6A09">
              <w:rPr>
                <w:rFonts w:ascii="Arial" w:hAnsi="Arial" w:cs="Arial"/>
                <w:lang w:val="en-US"/>
              </w:rPr>
              <w:t>to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6D6A09">
              <w:rPr>
                <w:rFonts w:ascii="Arial" w:hAnsi="Arial" w:cs="Arial"/>
                <w:lang w:val="en-US"/>
              </w:rPr>
              <w:t>third</w:t>
            </w:r>
            <w:r>
              <w:rPr>
                <w:rFonts w:ascii="Arial" w:hAnsi="Arial" w:cs="Arial"/>
                <w:lang w:val="en-US"/>
              </w:rPr>
              <w:t xml:space="preserve"> parties</w:t>
            </w:r>
            <w:r w:rsidR="006D6A09">
              <w:rPr>
                <w:rFonts w:ascii="Arial" w:hAnsi="Arial" w:cs="Arial"/>
                <w:lang w:val="en-US"/>
              </w:rPr>
              <w:t xml:space="preserve"> for the supply of goods</w:t>
            </w:r>
            <w:r>
              <w:rPr>
                <w:rFonts w:ascii="Arial" w:hAnsi="Arial" w:cs="Arial"/>
                <w:lang w:val="en-US"/>
              </w:rPr>
              <w:t xml:space="preserve"> and services.</w:t>
            </w:r>
          </w:p>
          <w:p w14:paraId="05C5D6D9" w14:textId="351AF74B" w:rsidR="00ED5ADE" w:rsidRDefault="00ED5ADE" w:rsidP="00ED5A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047143">
              <w:rPr>
                <w:rFonts w:ascii="Arial" w:hAnsi="Arial" w:cs="Arial"/>
                <w:lang w:val="en-US"/>
              </w:rPr>
              <w:t xml:space="preserve">Individual amount </w:t>
            </w:r>
            <w:r w:rsidR="00173E00">
              <w:rPr>
                <w:rFonts w:ascii="Arial" w:hAnsi="Arial" w:cs="Arial"/>
                <w:lang w:val="en-US"/>
              </w:rPr>
              <w:t>owed</w:t>
            </w:r>
            <w:r w:rsidR="00047143">
              <w:rPr>
                <w:rFonts w:ascii="Arial" w:hAnsi="Arial" w:cs="Arial"/>
                <w:lang w:val="en-US"/>
              </w:rPr>
              <w:t xml:space="preserve"> to each party and their names.</w:t>
            </w:r>
            <w:r w:rsidR="00D05478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ED5ADE" w:rsidRPr="002A0234" w14:paraId="09FF8F3E" w14:textId="77777777" w:rsidTr="00DD545C">
        <w:trPr>
          <w:trHeight w:val="567"/>
        </w:trPr>
        <w:tc>
          <w:tcPr>
            <w:tcW w:w="8828" w:type="dxa"/>
          </w:tcPr>
          <w:p w14:paraId="7093B89A" w14:textId="77777777" w:rsidR="00ED5ADE" w:rsidRDefault="00ED5ADE" w:rsidP="00DD545C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Public entity answer</w:t>
            </w:r>
            <w:r w:rsidRPr="002A0234">
              <w:rPr>
                <w:rFonts w:ascii="Arial" w:hAnsi="Arial" w:cs="Arial"/>
                <w:lang w:val="en-US"/>
              </w:rPr>
              <w:t>:</w:t>
            </w:r>
          </w:p>
          <w:p w14:paraId="18FDC53B" w14:textId="01E5ABED" w:rsidR="0015797D" w:rsidRDefault="0015797D" w:rsidP="00DD545C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institution failed to provide an answer within the 21 </w:t>
            </w:r>
            <w:r w:rsidR="00A23222">
              <w:rPr>
                <w:rFonts w:ascii="Arial" w:hAnsi="Arial" w:cs="Arial"/>
                <w:lang w:val="en-US"/>
              </w:rPr>
              <w:t>days’ time</w:t>
            </w:r>
            <w:r>
              <w:rPr>
                <w:rFonts w:ascii="Arial" w:hAnsi="Arial" w:cs="Arial"/>
                <w:lang w:val="en-US"/>
              </w:rPr>
              <w:t xml:space="preserve"> frame. </w:t>
            </w:r>
            <w:r w:rsidR="00A23222">
              <w:rPr>
                <w:rFonts w:ascii="Arial" w:hAnsi="Arial" w:cs="Arial"/>
                <w:lang w:val="en-US"/>
              </w:rPr>
              <w:t>But</w:t>
            </w:r>
            <w:r w:rsidR="00AC1736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n-US"/>
              </w:rPr>
              <w:t>Once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the decision was appealed to Information Commissioner they pr</w:t>
            </w:r>
            <w:r w:rsidR="005B4127">
              <w:rPr>
                <w:rFonts w:ascii="Arial" w:hAnsi="Arial" w:cs="Arial"/>
                <w:lang w:val="en-US"/>
              </w:rPr>
              <w:t>ovided an answer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</w:p>
          <w:p w14:paraId="548BABE0" w14:textId="06032600" w:rsidR="00BC4C78" w:rsidRPr="00AC1736" w:rsidRDefault="006E148D" w:rsidP="00F47E80">
            <w:pPr>
              <w:spacing w:line="360" w:lineRule="auto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 xml:space="preserve">In </w:t>
            </w:r>
            <w:r w:rsidR="009F3D25">
              <w:rPr>
                <w:rFonts w:asciiTheme="minorBidi" w:hAnsiTheme="minorBidi"/>
                <w:lang w:val="en-US"/>
              </w:rPr>
              <w:t>it, it</w:t>
            </w:r>
            <w:r>
              <w:rPr>
                <w:rFonts w:asciiTheme="minorBidi" w:hAnsiTheme="minorBidi"/>
                <w:lang w:val="en-US"/>
              </w:rPr>
              <w:t xml:space="preserve"> was stated that the </w:t>
            </w:r>
            <w:r w:rsidR="00BC4C78" w:rsidRPr="00AC1736">
              <w:rPr>
                <w:rFonts w:asciiTheme="minorBidi" w:hAnsiTheme="minorBidi"/>
                <w:lang w:val="en-US"/>
              </w:rPr>
              <w:t xml:space="preserve">Information requested in number 1 </w:t>
            </w:r>
            <w:r>
              <w:rPr>
                <w:rFonts w:asciiTheme="minorBidi" w:hAnsiTheme="minorBidi"/>
                <w:lang w:val="en-US"/>
              </w:rPr>
              <w:t xml:space="preserve">was </w:t>
            </w:r>
            <w:r w:rsidR="00BC4C78" w:rsidRPr="00AC1736">
              <w:rPr>
                <w:rFonts w:asciiTheme="minorBidi" w:hAnsiTheme="minorBidi"/>
                <w:lang w:val="en-US"/>
              </w:rPr>
              <w:t>already published in Auditor General’s Office website.</w:t>
            </w:r>
          </w:p>
          <w:p w14:paraId="0D4DA44B" w14:textId="367AC72D" w:rsidR="00BC4C78" w:rsidRPr="00AC1736" w:rsidRDefault="00BC4C78" w:rsidP="00F47E80">
            <w:pPr>
              <w:spacing w:line="360" w:lineRule="auto"/>
              <w:rPr>
                <w:rFonts w:asciiTheme="minorBidi" w:hAnsiTheme="minorBidi"/>
                <w:lang w:val="en-US"/>
              </w:rPr>
            </w:pPr>
            <w:r w:rsidRPr="00AC1736">
              <w:rPr>
                <w:rFonts w:asciiTheme="minorBidi" w:hAnsiTheme="minorBidi"/>
                <w:lang w:val="en-US"/>
              </w:rPr>
              <w:t xml:space="preserve">Information requested in number 2 is exempted under section 23 of </w:t>
            </w:r>
            <w:r w:rsidR="00A23222" w:rsidRPr="00AC1736">
              <w:rPr>
                <w:rFonts w:asciiTheme="minorBidi" w:hAnsiTheme="minorBidi"/>
                <w:lang w:val="en-US"/>
              </w:rPr>
              <w:t>the RTI</w:t>
            </w:r>
            <w:r w:rsidRPr="00AC1736">
              <w:rPr>
                <w:rFonts w:asciiTheme="minorBidi" w:hAnsiTheme="minorBidi"/>
                <w:lang w:val="en-US"/>
              </w:rPr>
              <w:t xml:space="preserve"> Act as it contains third party personal information and the said information is also exempted under section 25, Information on business affairs. </w:t>
            </w:r>
            <w:r w:rsidR="00547245">
              <w:rPr>
                <w:rFonts w:asciiTheme="minorBidi" w:hAnsiTheme="minorBidi"/>
                <w:lang w:val="en-US"/>
              </w:rPr>
              <w:t xml:space="preserve"> </w:t>
            </w:r>
          </w:p>
          <w:p w14:paraId="4E6F3BAD" w14:textId="77777777" w:rsidR="009F3F67" w:rsidRDefault="009F3F67" w:rsidP="00DD545C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0DBF968E" w14:textId="532B6D6E" w:rsidR="00ED5ADE" w:rsidRPr="002A0234" w:rsidRDefault="00ED5ADE" w:rsidP="0015797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D5ADE" w:rsidRPr="00030AEE" w14:paraId="2D73E866" w14:textId="77777777" w:rsidTr="00DD545C">
        <w:trPr>
          <w:trHeight w:val="567"/>
        </w:trPr>
        <w:tc>
          <w:tcPr>
            <w:tcW w:w="8828" w:type="dxa"/>
          </w:tcPr>
          <w:p w14:paraId="2C270635" w14:textId="77777777" w:rsidR="00ED5ADE" w:rsidRPr="00AC1736" w:rsidRDefault="00ED5ADE" w:rsidP="00DD545C">
            <w:pPr>
              <w:spacing w:line="360" w:lineRule="auto"/>
              <w:rPr>
                <w:rFonts w:asciiTheme="minorBidi" w:hAnsiTheme="minorBidi"/>
                <w:lang w:val="en-US"/>
              </w:rPr>
            </w:pPr>
            <w:r w:rsidRPr="00AC1736">
              <w:rPr>
                <w:rFonts w:asciiTheme="minorBidi" w:hAnsiTheme="minorBidi"/>
                <w:lang w:val="en-US"/>
              </w:rPr>
              <w:t>Disagreement (argument that originates the presentation of the appeal):</w:t>
            </w:r>
          </w:p>
          <w:p w14:paraId="4C3E5BE8" w14:textId="2F8130BD" w:rsidR="0060322C" w:rsidRDefault="00CD56E2" w:rsidP="0060322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 xml:space="preserve">If </w:t>
            </w:r>
            <w:r w:rsidR="004D3DDB">
              <w:rPr>
                <w:rFonts w:asciiTheme="minorBidi" w:hAnsiTheme="minorBidi"/>
                <w:lang w:val="en-US"/>
              </w:rPr>
              <w:t>information</w:t>
            </w:r>
            <w:r>
              <w:rPr>
                <w:rFonts w:asciiTheme="minorBidi" w:hAnsiTheme="minorBidi"/>
                <w:lang w:val="en-US"/>
              </w:rPr>
              <w:t xml:space="preserve"> was already published</w:t>
            </w:r>
            <w:r w:rsidR="00C01C74">
              <w:rPr>
                <w:rFonts w:asciiTheme="minorBidi" w:hAnsiTheme="minorBidi"/>
                <w:lang w:val="en-US"/>
              </w:rPr>
              <w:t xml:space="preserve"> on </w:t>
            </w:r>
            <w:r w:rsidR="00B21439">
              <w:rPr>
                <w:rFonts w:asciiTheme="minorBidi" w:hAnsiTheme="minorBidi"/>
                <w:lang w:val="en-US"/>
              </w:rPr>
              <w:t>other</w:t>
            </w:r>
            <w:r w:rsidR="00C01C74">
              <w:rPr>
                <w:rFonts w:asciiTheme="minorBidi" w:hAnsiTheme="minorBidi"/>
                <w:lang w:val="en-US"/>
              </w:rPr>
              <w:t xml:space="preserve"> </w:t>
            </w:r>
            <w:r w:rsidR="001E36C4">
              <w:rPr>
                <w:rFonts w:asciiTheme="minorBidi" w:hAnsiTheme="minorBidi"/>
                <w:lang w:val="en-US"/>
              </w:rPr>
              <w:t xml:space="preserve">website, </w:t>
            </w:r>
            <w:r w:rsidR="004D3DDB">
              <w:rPr>
                <w:rFonts w:asciiTheme="minorBidi" w:hAnsiTheme="minorBidi"/>
                <w:lang w:val="en-US"/>
              </w:rPr>
              <w:t>still</w:t>
            </w:r>
            <w:r>
              <w:rPr>
                <w:rFonts w:asciiTheme="minorBidi" w:hAnsiTheme="minorBidi"/>
                <w:lang w:val="en-US"/>
              </w:rPr>
              <w:t xml:space="preserve"> the Institution</w:t>
            </w:r>
            <w:r w:rsidR="00C01C74">
              <w:rPr>
                <w:rFonts w:asciiTheme="minorBidi" w:hAnsiTheme="minorBidi"/>
                <w:lang w:val="en-US"/>
              </w:rPr>
              <w:t xml:space="preserve"> </w:t>
            </w:r>
            <w:r w:rsidR="004D3DDB">
              <w:rPr>
                <w:rFonts w:asciiTheme="minorBidi" w:hAnsiTheme="minorBidi"/>
                <w:lang w:val="en-US"/>
              </w:rPr>
              <w:t xml:space="preserve">should provide the information by providing the link of </w:t>
            </w:r>
            <w:r w:rsidR="00DD6E6D">
              <w:rPr>
                <w:rFonts w:asciiTheme="minorBidi" w:hAnsiTheme="minorBidi"/>
                <w:lang w:val="en-US"/>
              </w:rPr>
              <w:t>that</w:t>
            </w:r>
            <w:r w:rsidR="004D3DDB">
              <w:rPr>
                <w:rFonts w:asciiTheme="minorBidi" w:hAnsiTheme="minorBidi"/>
                <w:lang w:val="en-US"/>
              </w:rPr>
              <w:t xml:space="preserve"> information. </w:t>
            </w:r>
            <w:r w:rsidR="00DD6E6D">
              <w:rPr>
                <w:rFonts w:asciiTheme="minorBidi" w:hAnsiTheme="minorBidi"/>
                <w:lang w:val="en-US"/>
              </w:rPr>
              <w:t>It’s</w:t>
            </w:r>
            <w:r w:rsidR="004D3DDB">
              <w:rPr>
                <w:rFonts w:asciiTheme="minorBidi" w:hAnsiTheme="minorBidi"/>
                <w:lang w:val="en-US"/>
              </w:rPr>
              <w:t xml:space="preserve"> not </w:t>
            </w:r>
            <w:r w:rsidR="00DD6E6D">
              <w:rPr>
                <w:rFonts w:asciiTheme="minorBidi" w:hAnsiTheme="minorBidi"/>
                <w:lang w:val="en-US"/>
              </w:rPr>
              <w:t xml:space="preserve">a reason not to provide information on the request. </w:t>
            </w:r>
          </w:p>
          <w:p w14:paraId="2B45D14A" w14:textId="4E1FF839" w:rsidR="00EA50BA" w:rsidRDefault="006D5EAF" w:rsidP="00131C8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 xml:space="preserve">Requested information </w:t>
            </w:r>
            <w:r w:rsidR="000739BC">
              <w:rPr>
                <w:rFonts w:asciiTheme="minorBidi" w:hAnsiTheme="minorBidi"/>
                <w:lang w:val="en-US"/>
              </w:rPr>
              <w:t>does</w:t>
            </w:r>
            <w:r>
              <w:rPr>
                <w:rFonts w:asciiTheme="minorBidi" w:hAnsiTheme="minorBidi"/>
                <w:lang w:val="en-US"/>
              </w:rPr>
              <w:t xml:space="preserve"> not fall under the exemptions; </w:t>
            </w:r>
            <w:r w:rsidR="00CF4ED6" w:rsidRPr="00AC1736">
              <w:rPr>
                <w:rFonts w:asciiTheme="minorBidi" w:hAnsiTheme="minorBidi"/>
                <w:lang w:val="en-US"/>
              </w:rPr>
              <w:t>section 23 of RTI Act</w:t>
            </w:r>
            <w:r w:rsidR="00CF4ED6">
              <w:rPr>
                <w:rFonts w:asciiTheme="minorBidi" w:hAnsiTheme="minorBidi"/>
                <w:lang w:val="en-US"/>
              </w:rPr>
              <w:t>,</w:t>
            </w:r>
            <w:r w:rsidR="00CF4ED6" w:rsidRPr="00AC1736">
              <w:rPr>
                <w:rFonts w:asciiTheme="minorBidi" w:hAnsiTheme="minorBidi"/>
                <w:lang w:val="en-US"/>
              </w:rPr>
              <w:t xml:space="preserve"> </w:t>
            </w:r>
            <w:r>
              <w:rPr>
                <w:rFonts w:asciiTheme="minorBidi" w:hAnsiTheme="minorBidi"/>
                <w:lang w:val="en-US"/>
              </w:rPr>
              <w:t>third party</w:t>
            </w:r>
            <w:r w:rsidR="00663DE6">
              <w:rPr>
                <w:rFonts w:asciiTheme="minorBidi" w:hAnsiTheme="minorBidi"/>
                <w:lang w:val="en-US"/>
              </w:rPr>
              <w:t xml:space="preserve"> private </w:t>
            </w:r>
            <w:r w:rsidR="00EA50BA">
              <w:rPr>
                <w:rFonts w:asciiTheme="minorBidi" w:hAnsiTheme="minorBidi"/>
                <w:lang w:val="en-US"/>
              </w:rPr>
              <w:t>information.</w:t>
            </w:r>
            <w:r w:rsidR="00663DE6">
              <w:rPr>
                <w:rFonts w:asciiTheme="minorBidi" w:hAnsiTheme="minorBidi"/>
                <w:lang w:val="en-US"/>
              </w:rPr>
              <w:t xml:space="preserve"> </w:t>
            </w:r>
          </w:p>
          <w:p w14:paraId="14672B4E" w14:textId="77777777" w:rsidR="00EA50BA" w:rsidRDefault="00EA50BA" w:rsidP="00EA50BA">
            <w:pPr>
              <w:spacing w:line="360" w:lineRule="auto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 xml:space="preserve">      -    </w:t>
            </w:r>
            <w:r w:rsidRPr="00AC1736">
              <w:rPr>
                <w:rFonts w:asciiTheme="minorBidi" w:hAnsiTheme="minorBidi"/>
                <w:lang w:val="en-US"/>
              </w:rPr>
              <w:t>Disclos</w:t>
            </w:r>
            <w:r>
              <w:rPr>
                <w:rFonts w:asciiTheme="minorBidi" w:hAnsiTheme="minorBidi"/>
                <w:lang w:val="en-US"/>
              </w:rPr>
              <w:t xml:space="preserve">ure of </w:t>
            </w:r>
            <w:r w:rsidRPr="00AC1736">
              <w:rPr>
                <w:rFonts w:asciiTheme="minorBidi" w:hAnsiTheme="minorBidi"/>
                <w:lang w:val="en-US"/>
              </w:rPr>
              <w:t>the names of the parties and the amount to be paid to each party</w:t>
            </w:r>
            <w:r>
              <w:rPr>
                <w:rFonts w:asciiTheme="minorBidi" w:hAnsiTheme="minorBidi"/>
                <w:lang w:val="en-US"/>
              </w:rPr>
              <w:t xml:space="preserve">   </w:t>
            </w:r>
          </w:p>
          <w:p w14:paraId="595D6530" w14:textId="1266FF91" w:rsidR="00EA50BA" w:rsidRPr="00AC1736" w:rsidRDefault="00EA50BA" w:rsidP="00EA50BA">
            <w:pPr>
              <w:spacing w:line="360" w:lineRule="auto"/>
              <w:rPr>
                <w:rFonts w:asciiTheme="minorBidi" w:hAnsiTheme="minorBidi"/>
                <w:lang w:val="en-US"/>
              </w:rPr>
            </w:pPr>
            <w:r w:rsidRPr="00AC1736">
              <w:rPr>
                <w:rFonts w:asciiTheme="minorBidi" w:hAnsiTheme="minorBidi"/>
                <w:lang w:val="en-US"/>
              </w:rPr>
              <w:t xml:space="preserve">cannot be regarded as third-party personal information, </w:t>
            </w:r>
            <w:r>
              <w:rPr>
                <w:rFonts w:asciiTheme="minorBidi" w:hAnsiTheme="minorBidi"/>
                <w:lang w:val="en-US"/>
              </w:rPr>
              <w:t xml:space="preserve">as the information requested is on the amounts and the parties that the SOE </w:t>
            </w:r>
            <w:proofErr w:type="gramStart"/>
            <w:r>
              <w:rPr>
                <w:rFonts w:asciiTheme="minorBidi" w:hAnsiTheme="minorBidi"/>
                <w:lang w:val="en-US"/>
              </w:rPr>
              <w:t>have to</w:t>
            </w:r>
            <w:proofErr w:type="gramEnd"/>
            <w:r>
              <w:rPr>
                <w:rFonts w:asciiTheme="minorBidi" w:hAnsiTheme="minorBidi"/>
                <w:lang w:val="en-US"/>
              </w:rPr>
              <w:t xml:space="preserve"> pay. </w:t>
            </w:r>
          </w:p>
          <w:p w14:paraId="058F9B68" w14:textId="731F55F7" w:rsidR="004B67DB" w:rsidRDefault="00CF4ED6" w:rsidP="00EA50B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lang w:val="en-US"/>
              </w:rPr>
            </w:pPr>
            <w:r w:rsidRPr="00EA50BA">
              <w:rPr>
                <w:rFonts w:asciiTheme="minorBidi" w:hAnsiTheme="minorBidi"/>
                <w:lang w:val="en-US"/>
              </w:rPr>
              <w:t xml:space="preserve">section 25, Information on business </w:t>
            </w:r>
            <w:r w:rsidR="00F5169B" w:rsidRPr="00EA50BA">
              <w:rPr>
                <w:rFonts w:asciiTheme="minorBidi" w:hAnsiTheme="minorBidi"/>
                <w:lang w:val="en-US"/>
              </w:rPr>
              <w:t>affairs.</w:t>
            </w:r>
            <w:r w:rsidRPr="00EA50BA">
              <w:rPr>
                <w:rFonts w:asciiTheme="minorBidi" w:hAnsiTheme="minorBidi"/>
                <w:lang w:val="en-US"/>
              </w:rPr>
              <w:t xml:space="preserve">  </w:t>
            </w:r>
            <w:r w:rsidR="004B67DB" w:rsidRPr="00EA50BA">
              <w:rPr>
                <w:rFonts w:asciiTheme="minorBidi" w:hAnsiTheme="minorBidi"/>
                <w:lang w:val="en-US"/>
              </w:rPr>
              <w:t xml:space="preserve">This section provides that </w:t>
            </w:r>
            <w:proofErr w:type="spellStart"/>
            <w:r w:rsidR="004B67DB" w:rsidRPr="00EA50BA">
              <w:rPr>
                <w:rFonts w:asciiTheme="minorBidi" w:hAnsiTheme="minorBidi"/>
              </w:rPr>
              <w:t>if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the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information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was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gathered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on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an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agreement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of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confidentiality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and </w:t>
            </w:r>
            <w:proofErr w:type="spellStart"/>
            <w:r w:rsidR="004B67DB" w:rsidRPr="00EA50BA">
              <w:rPr>
                <w:rFonts w:asciiTheme="minorBidi" w:hAnsiTheme="minorBidi"/>
              </w:rPr>
              <w:t>that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information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has </w:t>
            </w:r>
            <w:proofErr w:type="spellStart"/>
            <w:r w:rsidR="004B67DB">
              <w:t>any</w:t>
            </w:r>
            <w:proofErr w:type="spellEnd"/>
            <w:r w:rsidR="004B67DB">
              <w:t xml:space="preserve"> </w:t>
            </w:r>
            <w:proofErr w:type="spellStart"/>
            <w:r w:rsidR="004B67DB">
              <w:t>of</w:t>
            </w:r>
            <w:proofErr w:type="spellEnd"/>
            <w:r w:rsidR="004B67DB">
              <w:t xml:space="preserve"> </w:t>
            </w:r>
            <w:proofErr w:type="spellStart"/>
            <w:r w:rsidR="004B67DB">
              <w:t>the</w:t>
            </w:r>
            <w:proofErr w:type="spellEnd"/>
            <w:r w:rsidR="004B67DB">
              <w:t xml:space="preserve"> </w:t>
            </w:r>
            <w:proofErr w:type="spellStart"/>
            <w:r w:rsidR="004B67DB">
              <w:t>following</w:t>
            </w:r>
            <w:proofErr w:type="spellEnd"/>
            <w:r w:rsidR="004B67DB">
              <w:t xml:space="preserve"> </w:t>
            </w:r>
            <w:proofErr w:type="spellStart"/>
            <w:r w:rsidR="004B67DB">
              <w:t>attributes</w:t>
            </w:r>
            <w:proofErr w:type="spellEnd"/>
            <w:r w:rsidR="004B67DB">
              <w:t xml:space="preserve">: (1) </w:t>
            </w:r>
            <w:proofErr w:type="spellStart"/>
            <w:r w:rsidR="004B67DB">
              <w:t>Trade</w:t>
            </w:r>
            <w:proofErr w:type="spellEnd"/>
            <w:r w:rsidR="004B67DB">
              <w:t xml:space="preserve"> </w:t>
            </w:r>
            <w:proofErr w:type="spellStart"/>
            <w:r w:rsidR="00CE7EC7">
              <w:t>secrets</w:t>
            </w:r>
            <w:proofErr w:type="spellEnd"/>
            <w:r w:rsidR="00CE7EC7">
              <w:t>; (</w:t>
            </w:r>
            <w:proofErr w:type="gramStart"/>
            <w:r w:rsidR="004B67DB">
              <w:t>2)</w:t>
            </w:r>
            <w:proofErr w:type="spellStart"/>
            <w:r w:rsidR="004B67DB" w:rsidRPr="00EA50BA">
              <w:rPr>
                <w:rFonts w:asciiTheme="minorBidi" w:hAnsiTheme="minorBidi"/>
              </w:rPr>
              <w:t>Information</w:t>
            </w:r>
            <w:proofErr w:type="spellEnd"/>
            <w:proofErr w:type="gramEnd"/>
            <w:r w:rsidR="004B67DB" w:rsidRPr="00EA50BA">
              <w:rPr>
                <w:rFonts w:asciiTheme="minorBidi" w:hAnsiTheme="minorBidi"/>
              </w:rPr>
              <w:t xml:space="preserve">, </w:t>
            </w:r>
            <w:proofErr w:type="spellStart"/>
            <w:r w:rsidR="004B67DB" w:rsidRPr="00EA50BA">
              <w:rPr>
                <w:rFonts w:asciiTheme="minorBidi" w:hAnsiTheme="minorBidi"/>
              </w:rPr>
              <w:t>if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disclosed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would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have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a </w:t>
            </w:r>
            <w:proofErr w:type="spellStart"/>
            <w:r w:rsidR="004B67DB" w:rsidRPr="00EA50BA">
              <w:rPr>
                <w:rFonts w:asciiTheme="minorBidi" w:hAnsiTheme="minorBidi"/>
              </w:rPr>
              <w:t>detrimental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impact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on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the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business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or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financial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interest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of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the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third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party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or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contained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trade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 </w:t>
            </w:r>
            <w:proofErr w:type="spellStart"/>
            <w:r w:rsidR="004B67DB" w:rsidRPr="00EA50BA">
              <w:rPr>
                <w:rFonts w:asciiTheme="minorBidi" w:hAnsiTheme="minorBidi"/>
              </w:rPr>
              <w:t>secrets</w:t>
            </w:r>
            <w:proofErr w:type="spellEnd"/>
            <w:r w:rsidR="004B67DB" w:rsidRPr="00EA50BA">
              <w:rPr>
                <w:rFonts w:asciiTheme="minorBidi" w:hAnsiTheme="minorBidi"/>
              </w:rPr>
              <w:t xml:space="preserve">; </w:t>
            </w:r>
            <w:r w:rsidR="004B67DB" w:rsidRPr="00EA50BA">
              <w:rPr>
                <w:rFonts w:asciiTheme="minorBidi" w:hAnsiTheme="minorBidi"/>
                <w:lang w:val="en-US"/>
              </w:rPr>
              <w:t>maybe exempted.</w:t>
            </w:r>
          </w:p>
          <w:p w14:paraId="0E76CA59" w14:textId="6B4323AB" w:rsidR="00B86D3B" w:rsidRPr="00AC1736" w:rsidRDefault="00B86D3B" w:rsidP="00B86D3B">
            <w:pPr>
              <w:spacing w:line="360" w:lineRule="auto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 xml:space="preserve">       -  </w:t>
            </w:r>
            <w:r w:rsidRPr="00AC1736">
              <w:rPr>
                <w:rFonts w:asciiTheme="minorBidi" w:hAnsiTheme="minorBidi"/>
                <w:lang w:val="en-US"/>
              </w:rPr>
              <w:t>The requested information did not fulfill the criteria under section 25</w:t>
            </w:r>
            <w:r>
              <w:rPr>
                <w:rFonts w:asciiTheme="minorBidi" w:hAnsiTheme="minorBidi"/>
                <w:lang w:val="en-US"/>
              </w:rPr>
              <w:t xml:space="preserve"> as the          information was not gathered on an agreement of confidentiality.</w:t>
            </w:r>
          </w:p>
          <w:p w14:paraId="15F90D10" w14:textId="77777777" w:rsidR="00B86D3B" w:rsidRPr="00EA50BA" w:rsidRDefault="00B86D3B" w:rsidP="00B86D3B">
            <w:pPr>
              <w:pStyle w:val="ListParagraph"/>
              <w:spacing w:line="360" w:lineRule="auto"/>
              <w:rPr>
                <w:rFonts w:asciiTheme="minorBidi" w:hAnsiTheme="minorBidi"/>
                <w:lang w:val="en-US"/>
              </w:rPr>
            </w:pPr>
          </w:p>
          <w:p w14:paraId="4AE42533" w14:textId="6A2D732C" w:rsidR="00ED5ADE" w:rsidRPr="00131C8C" w:rsidRDefault="00ED5ADE" w:rsidP="00131C8C">
            <w:pPr>
              <w:pStyle w:val="ListParagraph"/>
              <w:spacing w:line="360" w:lineRule="auto"/>
              <w:rPr>
                <w:rFonts w:asciiTheme="minorBidi" w:hAnsiTheme="minorBidi"/>
                <w:lang w:val="en-US"/>
              </w:rPr>
            </w:pPr>
          </w:p>
        </w:tc>
      </w:tr>
      <w:tr w:rsidR="00ED5ADE" w:rsidRPr="002A0234" w14:paraId="639B4F32" w14:textId="77777777" w:rsidTr="00DD545C">
        <w:trPr>
          <w:trHeight w:val="567"/>
        </w:trPr>
        <w:tc>
          <w:tcPr>
            <w:tcW w:w="8828" w:type="dxa"/>
          </w:tcPr>
          <w:p w14:paraId="52A766D9" w14:textId="77777777" w:rsidR="00ED5ADE" w:rsidRPr="00AC1736" w:rsidRDefault="00ED5ADE" w:rsidP="00DD545C">
            <w:pPr>
              <w:spacing w:line="360" w:lineRule="auto"/>
              <w:rPr>
                <w:rFonts w:asciiTheme="minorBidi" w:hAnsiTheme="minorBidi"/>
                <w:lang w:val="en-US"/>
              </w:rPr>
            </w:pPr>
            <w:r w:rsidRPr="00AC1736">
              <w:rPr>
                <w:rFonts w:asciiTheme="minorBidi" w:hAnsiTheme="minorBidi"/>
                <w:lang w:val="en-US"/>
              </w:rPr>
              <w:lastRenderedPageBreak/>
              <w:t>Resolution:</w:t>
            </w:r>
          </w:p>
          <w:p w14:paraId="2FDE75DE" w14:textId="0595620A" w:rsidR="00ED5ADE" w:rsidRDefault="00AC1736" w:rsidP="00DD545C">
            <w:pPr>
              <w:spacing w:line="360" w:lineRule="auto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For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the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information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requested</w:t>
            </w:r>
            <w:proofErr w:type="spellEnd"/>
            <w:r>
              <w:rPr>
                <w:rFonts w:asciiTheme="minorBidi" w:hAnsiTheme="minorBidi"/>
              </w:rPr>
              <w:t xml:space="preserve"> in </w:t>
            </w:r>
            <w:proofErr w:type="spellStart"/>
            <w:r w:rsidR="00E94CAA">
              <w:rPr>
                <w:rFonts w:asciiTheme="minorBidi" w:hAnsiTheme="minorBidi"/>
              </w:rPr>
              <w:t>number</w:t>
            </w:r>
            <w:proofErr w:type="spellEnd"/>
            <w:r w:rsidR="00E94CAA">
              <w:rPr>
                <w:rFonts w:asciiTheme="minorBidi" w:hAnsiTheme="minorBidi"/>
              </w:rPr>
              <w:t xml:space="preserve"> 1, </w:t>
            </w:r>
            <w:proofErr w:type="spellStart"/>
            <w:r w:rsidR="00E94CAA">
              <w:rPr>
                <w:rFonts w:asciiTheme="minorBidi" w:hAnsiTheme="minorBidi"/>
              </w:rPr>
              <w:t>the</w:t>
            </w:r>
            <w:proofErr w:type="spellEnd"/>
            <w:r w:rsidR="00E94CAA">
              <w:rPr>
                <w:rFonts w:asciiTheme="minorBidi" w:hAnsiTheme="minorBidi"/>
              </w:rPr>
              <w:t xml:space="preserve"> </w:t>
            </w:r>
            <w:proofErr w:type="spellStart"/>
            <w:r w:rsidR="00E94CAA">
              <w:rPr>
                <w:rFonts w:asciiTheme="minorBidi" w:hAnsiTheme="minorBidi"/>
              </w:rPr>
              <w:t>Institution</w:t>
            </w:r>
            <w:proofErr w:type="spellEnd"/>
            <w:r w:rsidR="00E94CAA">
              <w:rPr>
                <w:rFonts w:asciiTheme="minorBidi" w:hAnsiTheme="minorBidi"/>
              </w:rPr>
              <w:t xml:space="preserve"> </w:t>
            </w:r>
            <w:proofErr w:type="spellStart"/>
            <w:r w:rsidR="00E94CAA">
              <w:rPr>
                <w:rFonts w:asciiTheme="minorBidi" w:hAnsiTheme="minorBidi"/>
              </w:rPr>
              <w:t>was</w:t>
            </w:r>
            <w:proofErr w:type="spellEnd"/>
            <w:r w:rsidR="00E94CAA">
              <w:rPr>
                <w:rFonts w:asciiTheme="minorBidi" w:hAnsiTheme="minorBidi"/>
              </w:rPr>
              <w:t xml:space="preserve"> </w:t>
            </w:r>
            <w:proofErr w:type="spellStart"/>
            <w:r w:rsidR="00E94CAA">
              <w:rPr>
                <w:rFonts w:asciiTheme="minorBidi" w:hAnsiTheme="minorBidi"/>
              </w:rPr>
              <w:t>ordered</w:t>
            </w:r>
            <w:proofErr w:type="spellEnd"/>
            <w:r w:rsidR="00E94CAA">
              <w:rPr>
                <w:rFonts w:asciiTheme="minorBidi" w:hAnsiTheme="minorBidi"/>
              </w:rPr>
              <w:t xml:space="preserve"> </w:t>
            </w:r>
            <w:proofErr w:type="spellStart"/>
            <w:r w:rsidR="00E94CAA">
              <w:rPr>
                <w:rFonts w:asciiTheme="minorBidi" w:hAnsiTheme="minorBidi"/>
              </w:rPr>
              <w:t>to</w:t>
            </w:r>
            <w:proofErr w:type="spellEnd"/>
            <w:r w:rsidR="00E94CAA">
              <w:rPr>
                <w:rFonts w:asciiTheme="minorBidi" w:hAnsiTheme="minorBidi"/>
              </w:rPr>
              <w:t xml:space="preserve"> </w:t>
            </w:r>
            <w:proofErr w:type="spellStart"/>
            <w:r w:rsidR="0095251F">
              <w:rPr>
                <w:rFonts w:asciiTheme="minorBidi" w:hAnsiTheme="minorBidi"/>
              </w:rPr>
              <w:t>provide</w:t>
            </w:r>
            <w:proofErr w:type="spellEnd"/>
            <w:r w:rsidR="0095251F">
              <w:rPr>
                <w:rFonts w:asciiTheme="minorBidi" w:hAnsiTheme="minorBidi"/>
              </w:rPr>
              <w:t xml:space="preserve"> </w:t>
            </w:r>
            <w:proofErr w:type="spellStart"/>
            <w:r w:rsidR="0095251F">
              <w:rPr>
                <w:rFonts w:asciiTheme="minorBidi" w:hAnsiTheme="minorBidi"/>
              </w:rPr>
              <w:t>the</w:t>
            </w:r>
            <w:proofErr w:type="spellEnd"/>
            <w:r w:rsidR="0095251F">
              <w:rPr>
                <w:rFonts w:asciiTheme="minorBidi" w:hAnsiTheme="minorBidi"/>
              </w:rPr>
              <w:t xml:space="preserve"> </w:t>
            </w:r>
            <w:proofErr w:type="gramStart"/>
            <w:r w:rsidR="000E110D">
              <w:rPr>
                <w:rFonts w:asciiTheme="minorBidi" w:hAnsiTheme="minorBidi"/>
              </w:rPr>
              <w:t>link</w:t>
            </w:r>
            <w:proofErr w:type="gramEnd"/>
            <w:r w:rsidR="000E110D">
              <w:rPr>
                <w:rFonts w:asciiTheme="minorBidi" w:hAnsiTheme="minorBidi"/>
              </w:rPr>
              <w:t xml:space="preserve"> </w:t>
            </w:r>
            <w:proofErr w:type="spellStart"/>
            <w:r w:rsidR="000E110D">
              <w:rPr>
                <w:rFonts w:asciiTheme="minorBidi" w:hAnsiTheme="minorBidi"/>
              </w:rPr>
              <w:t>of</w:t>
            </w:r>
            <w:proofErr w:type="spellEnd"/>
            <w:r w:rsidR="000E110D">
              <w:rPr>
                <w:rFonts w:asciiTheme="minorBidi" w:hAnsiTheme="minorBidi"/>
              </w:rPr>
              <w:t xml:space="preserve"> </w:t>
            </w:r>
            <w:proofErr w:type="spellStart"/>
            <w:r w:rsidR="000E110D">
              <w:rPr>
                <w:rFonts w:asciiTheme="minorBidi" w:hAnsiTheme="minorBidi"/>
              </w:rPr>
              <w:t>the</w:t>
            </w:r>
            <w:proofErr w:type="spellEnd"/>
            <w:r w:rsidR="000E110D">
              <w:rPr>
                <w:rFonts w:asciiTheme="minorBidi" w:hAnsiTheme="minorBidi"/>
              </w:rPr>
              <w:t xml:space="preserve"> </w:t>
            </w:r>
            <w:proofErr w:type="spellStart"/>
            <w:r w:rsidR="000E110D">
              <w:rPr>
                <w:rFonts w:asciiTheme="minorBidi" w:hAnsiTheme="minorBidi"/>
              </w:rPr>
              <w:t>requested</w:t>
            </w:r>
            <w:proofErr w:type="spellEnd"/>
            <w:r w:rsidR="000E110D">
              <w:rPr>
                <w:rFonts w:asciiTheme="minorBidi" w:hAnsiTheme="minorBidi"/>
              </w:rPr>
              <w:t xml:space="preserve"> </w:t>
            </w:r>
            <w:proofErr w:type="spellStart"/>
            <w:r w:rsidR="000E110D">
              <w:rPr>
                <w:rFonts w:asciiTheme="minorBidi" w:hAnsiTheme="minorBidi"/>
              </w:rPr>
              <w:t>information</w:t>
            </w:r>
            <w:proofErr w:type="spellEnd"/>
            <w:r w:rsidR="000E110D">
              <w:rPr>
                <w:rFonts w:asciiTheme="minorBidi" w:hAnsiTheme="minorBidi"/>
              </w:rPr>
              <w:t xml:space="preserve"> in </w:t>
            </w:r>
            <w:proofErr w:type="spellStart"/>
            <w:r w:rsidR="00E94CAA">
              <w:rPr>
                <w:rFonts w:asciiTheme="minorBidi" w:hAnsiTheme="minorBidi"/>
              </w:rPr>
              <w:t>written</w:t>
            </w:r>
            <w:proofErr w:type="spellEnd"/>
            <w:r w:rsidR="00E94CAA">
              <w:rPr>
                <w:rFonts w:asciiTheme="minorBidi" w:hAnsiTheme="minorBidi"/>
              </w:rPr>
              <w:t xml:space="preserve"> </w:t>
            </w:r>
            <w:proofErr w:type="spellStart"/>
            <w:r w:rsidR="00E94CAA">
              <w:rPr>
                <w:rFonts w:asciiTheme="minorBidi" w:hAnsiTheme="minorBidi"/>
              </w:rPr>
              <w:t>form</w:t>
            </w:r>
            <w:proofErr w:type="spellEnd"/>
            <w:r w:rsidR="00E94CAA">
              <w:rPr>
                <w:rFonts w:asciiTheme="minorBidi" w:hAnsiTheme="minorBidi"/>
              </w:rPr>
              <w:t xml:space="preserve"> </w:t>
            </w:r>
            <w:proofErr w:type="spellStart"/>
            <w:r w:rsidR="00E94CAA">
              <w:rPr>
                <w:rFonts w:asciiTheme="minorBidi" w:hAnsiTheme="minorBidi"/>
              </w:rPr>
              <w:t>to</w:t>
            </w:r>
            <w:proofErr w:type="spellEnd"/>
            <w:r w:rsidR="00E94CAA">
              <w:rPr>
                <w:rFonts w:asciiTheme="minorBidi" w:hAnsiTheme="minorBidi"/>
              </w:rPr>
              <w:t xml:space="preserve"> </w:t>
            </w:r>
            <w:proofErr w:type="spellStart"/>
            <w:r w:rsidR="00E94CAA">
              <w:rPr>
                <w:rFonts w:asciiTheme="minorBidi" w:hAnsiTheme="minorBidi"/>
              </w:rPr>
              <w:t>the</w:t>
            </w:r>
            <w:proofErr w:type="spellEnd"/>
            <w:r w:rsidR="00E94CAA">
              <w:rPr>
                <w:rFonts w:asciiTheme="minorBidi" w:hAnsiTheme="minorBidi"/>
              </w:rPr>
              <w:t xml:space="preserve"> </w:t>
            </w:r>
            <w:proofErr w:type="spellStart"/>
            <w:r w:rsidR="00E94CAA">
              <w:rPr>
                <w:rFonts w:asciiTheme="minorBidi" w:hAnsiTheme="minorBidi"/>
              </w:rPr>
              <w:t>applicant</w:t>
            </w:r>
            <w:proofErr w:type="spellEnd"/>
            <w:r w:rsidR="00E94CAA">
              <w:rPr>
                <w:rFonts w:asciiTheme="minorBidi" w:hAnsiTheme="minorBidi"/>
              </w:rPr>
              <w:t xml:space="preserve">. </w:t>
            </w:r>
            <w:r w:rsidR="00ED5ADE" w:rsidRPr="00AC1736">
              <w:rPr>
                <w:rFonts w:asciiTheme="minorBidi" w:hAnsiTheme="minorBidi"/>
              </w:rPr>
              <w:t xml:space="preserve"> </w:t>
            </w:r>
            <w:r w:rsidR="00FE1579">
              <w:rPr>
                <w:rFonts w:asciiTheme="minorBidi" w:hAnsiTheme="minorBidi"/>
                <w:lang w:val="en-US"/>
              </w:rPr>
              <w:t xml:space="preserve"> </w:t>
            </w:r>
          </w:p>
          <w:p w14:paraId="6F511C3C" w14:textId="72A4720A" w:rsidR="00E94CAA" w:rsidRPr="00AC1736" w:rsidRDefault="00FE1579" w:rsidP="00243ED2">
            <w:pPr>
              <w:spacing w:line="360" w:lineRule="auto"/>
              <w:rPr>
                <w:rFonts w:asciiTheme="minorBidi" w:hAnsiTheme="minorBidi"/>
                <w:lang w:val="en-US"/>
              </w:rPr>
            </w:pPr>
            <w:proofErr w:type="spellStart"/>
            <w:r>
              <w:rPr>
                <w:rFonts w:asciiTheme="minorBidi" w:hAnsiTheme="minorBidi"/>
              </w:rPr>
              <w:t>For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the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information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requested</w:t>
            </w:r>
            <w:proofErr w:type="spellEnd"/>
            <w:r>
              <w:rPr>
                <w:rFonts w:asciiTheme="minorBidi" w:hAnsiTheme="minorBidi"/>
              </w:rPr>
              <w:t xml:space="preserve"> in </w:t>
            </w:r>
            <w:proofErr w:type="spellStart"/>
            <w:r>
              <w:rPr>
                <w:rFonts w:asciiTheme="minorBidi" w:hAnsiTheme="minorBidi"/>
              </w:rPr>
              <w:t>number</w:t>
            </w:r>
            <w:proofErr w:type="spellEnd"/>
            <w:r>
              <w:rPr>
                <w:rFonts w:asciiTheme="minorBidi" w:hAnsiTheme="minorBidi"/>
              </w:rPr>
              <w:t xml:space="preserve"> 2 </w:t>
            </w:r>
            <w:proofErr w:type="spellStart"/>
            <w:r w:rsidR="00737D63">
              <w:rPr>
                <w:rFonts w:asciiTheme="minorBidi" w:hAnsiTheme="minorBidi"/>
              </w:rPr>
              <w:t>don’t</w:t>
            </w:r>
            <w:proofErr w:type="spellEnd"/>
            <w:r w:rsidR="00737D63">
              <w:rPr>
                <w:rFonts w:asciiTheme="minorBidi" w:hAnsiTheme="minorBidi"/>
              </w:rPr>
              <w:t xml:space="preserve"> </w:t>
            </w:r>
            <w:proofErr w:type="spellStart"/>
            <w:r w:rsidR="00737D63">
              <w:rPr>
                <w:rFonts w:asciiTheme="minorBidi" w:hAnsiTheme="minorBidi"/>
              </w:rPr>
              <w:t>fall</w:t>
            </w:r>
            <w:proofErr w:type="spellEnd"/>
            <w:r w:rsidR="00737D63">
              <w:rPr>
                <w:rFonts w:asciiTheme="minorBidi" w:hAnsiTheme="minorBidi"/>
              </w:rPr>
              <w:t xml:space="preserve"> </w:t>
            </w:r>
            <w:proofErr w:type="spellStart"/>
            <w:r w:rsidR="00737D63">
              <w:rPr>
                <w:rFonts w:asciiTheme="minorBidi" w:hAnsiTheme="minorBidi"/>
              </w:rPr>
              <w:t>under</w:t>
            </w:r>
            <w:proofErr w:type="spellEnd"/>
            <w:r w:rsidR="00737D63">
              <w:rPr>
                <w:rFonts w:asciiTheme="minorBidi" w:hAnsiTheme="minorBidi"/>
              </w:rPr>
              <w:t xml:space="preserve"> </w:t>
            </w:r>
            <w:proofErr w:type="spellStart"/>
            <w:r w:rsidR="009C6136">
              <w:rPr>
                <w:rFonts w:asciiTheme="minorBidi" w:hAnsiTheme="minorBidi"/>
              </w:rPr>
              <w:t>section</w:t>
            </w:r>
            <w:proofErr w:type="spellEnd"/>
            <w:r w:rsidR="009C6136">
              <w:rPr>
                <w:rFonts w:asciiTheme="minorBidi" w:hAnsiTheme="minorBidi"/>
              </w:rPr>
              <w:t xml:space="preserve"> 23 and </w:t>
            </w:r>
            <w:proofErr w:type="spellStart"/>
            <w:r w:rsidR="009C6136">
              <w:rPr>
                <w:rFonts w:asciiTheme="minorBidi" w:hAnsiTheme="minorBidi"/>
              </w:rPr>
              <w:t>section</w:t>
            </w:r>
            <w:proofErr w:type="spellEnd"/>
            <w:r w:rsidR="009C6136">
              <w:rPr>
                <w:rFonts w:asciiTheme="minorBidi" w:hAnsiTheme="minorBidi"/>
              </w:rPr>
              <w:t xml:space="preserve"> 25,</w:t>
            </w:r>
            <w:r w:rsidR="0026261B">
              <w:rPr>
                <w:rFonts w:asciiTheme="minorBidi" w:hAnsiTheme="minorBidi"/>
              </w:rPr>
              <w:t xml:space="preserve"> </w:t>
            </w:r>
            <w:proofErr w:type="spellStart"/>
            <w:r w:rsidR="0026261B">
              <w:rPr>
                <w:rFonts w:asciiTheme="minorBidi" w:hAnsiTheme="minorBidi"/>
              </w:rPr>
              <w:t>of</w:t>
            </w:r>
            <w:proofErr w:type="spellEnd"/>
            <w:r w:rsidR="0026261B">
              <w:rPr>
                <w:rFonts w:asciiTheme="minorBidi" w:hAnsiTheme="minorBidi"/>
              </w:rPr>
              <w:t xml:space="preserve"> </w:t>
            </w:r>
            <w:proofErr w:type="spellStart"/>
            <w:r w:rsidR="0026261B">
              <w:rPr>
                <w:rFonts w:asciiTheme="minorBidi" w:hAnsiTheme="minorBidi"/>
              </w:rPr>
              <w:t>the</w:t>
            </w:r>
            <w:proofErr w:type="spellEnd"/>
            <w:r w:rsidR="0026261B">
              <w:rPr>
                <w:rFonts w:asciiTheme="minorBidi" w:hAnsiTheme="minorBidi"/>
              </w:rPr>
              <w:t xml:space="preserve"> RTI </w:t>
            </w:r>
            <w:proofErr w:type="spellStart"/>
            <w:r w:rsidR="0026261B">
              <w:rPr>
                <w:rFonts w:asciiTheme="minorBidi" w:hAnsiTheme="minorBidi"/>
              </w:rPr>
              <w:t>act</w:t>
            </w:r>
            <w:proofErr w:type="spellEnd"/>
            <w:r w:rsidR="0026261B">
              <w:rPr>
                <w:rFonts w:asciiTheme="minorBidi" w:hAnsiTheme="minorBidi"/>
              </w:rPr>
              <w:t xml:space="preserve">, </w:t>
            </w:r>
            <w:proofErr w:type="spellStart"/>
            <w:r w:rsidR="001D59B8">
              <w:rPr>
                <w:rFonts w:asciiTheme="minorBidi" w:hAnsiTheme="minorBidi"/>
              </w:rPr>
              <w:t>the</w:t>
            </w:r>
            <w:proofErr w:type="spellEnd"/>
            <w:r w:rsidR="001D59B8">
              <w:rPr>
                <w:rFonts w:asciiTheme="minorBidi" w:hAnsiTheme="minorBidi"/>
              </w:rPr>
              <w:t xml:space="preserve"> </w:t>
            </w:r>
            <w:proofErr w:type="spellStart"/>
            <w:r w:rsidR="001D59B8">
              <w:rPr>
                <w:rFonts w:asciiTheme="minorBidi" w:hAnsiTheme="minorBidi"/>
              </w:rPr>
              <w:t>institution</w:t>
            </w:r>
            <w:proofErr w:type="spellEnd"/>
            <w:r w:rsidR="001D59B8">
              <w:rPr>
                <w:rFonts w:asciiTheme="minorBidi" w:hAnsiTheme="minorBidi"/>
              </w:rPr>
              <w:t xml:space="preserve"> </w:t>
            </w:r>
            <w:proofErr w:type="spellStart"/>
            <w:r w:rsidR="001D59B8">
              <w:rPr>
                <w:rFonts w:asciiTheme="minorBidi" w:hAnsiTheme="minorBidi"/>
              </w:rPr>
              <w:t>was</w:t>
            </w:r>
            <w:proofErr w:type="spellEnd"/>
            <w:r w:rsidR="001D59B8">
              <w:rPr>
                <w:rFonts w:asciiTheme="minorBidi" w:hAnsiTheme="minorBidi"/>
              </w:rPr>
              <w:t xml:space="preserve"> </w:t>
            </w:r>
            <w:proofErr w:type="spellStart"/>
            <w:r w:rsidR="001D59B8">
              <w:rPr>
                <w:rFonts w:asciiTheme="minorBidi" w:hAnsiTheme="minorBidi"/>
              </w:rPr>
              <w:t>ordered</w:t>
            </w:r>
            <w:proofErr w:type="spellEnd"/>
            <w:r w:rsidR="001D59B8">
              <w:rPr>
                <w:rFonts w:asciiTheme="minorBidi" w:hAnsiTheme="minorBidi"/>
              </w:rPr>
              <w:t xml:space="preserve"> </w:t>
            </w:r>
            <w:proofErr w:type="spellStart"/>
            <w:r w:rsidR="001D59B8">
              <w:rPr>
                <w:rFonts w:asciiTheme="minorBidi" w:hAnsiTheme="minorBidi"/>
              </w:rPr>
              <w:t>to</w:t>
            </w:r>
            <w:proofErr w:type="spellEnd"/>
            <w:r w:rsidR="001D59B8">
              <w:rPr>
                <w:rFonts w:asciiTheme="minorBidi" w:hAnsiTheme="minorBidi"/>
              </w:rPr>
              <w:t xml:space="preserve"> </w:t>
            </w:r>
            <w:proofErr w:type="spellStart"/>
            <w:r w:rsidR="00566A7A">
              <w:rPr>
                <w:rFonts w:asciiTheme="minorBidi" w:hAnsiTheme="minorBidi"/>
              </w:rPr>
              <w:t>provide</w:t>
            </w:r>
            <w:r w:rsidR="00DD09E4">
              <w:rPr>
                <w:rFonts w:asciiTheme="minorBidi" w:hAnsiTheme="minorBidi"/>
              </w:rPr>
              <w:t>d</w:t>
            </w:r>
            <w:proofErr w:type="spellEnd"/>
            <w:r w:rsidR="009C6136">
              <w:rPr>
                <w:rFonts w:asciiTheme="minorBidi" w:hAnsiTheme="minorBidi"/>
              </w:rPr>
              <w:t xml:space="preserve"> </w:t>
            </w:r>
            <w:proofErr w:type="spellStart"/>
            <w:r w:rsidR="009C6136">
              <w:rPr>
                <w:rFonts w:asciiTheme="minorBidi" w:hAnsiTheme="minorBidi"/>
              </w:rPr>
              <w:t>those</w:t>
            </w:r>
            <w:proofErr w:type="spellEnd"/>
            <w:r w:rsidR="009C6136">
              <w:rPr>
                <w:rFonts w:asciiTheme="minorBidi" w:hAnsiTheme="minorBidi"/>
              </w:rPr>
              <w:t xml:space="preserve"> </w:t>
            </w:r>
            <w:proofErr w:type="spellStart"/>
            <w:r w:rsidR="009C6136">
              <w:rPr>
                <w:rFonts w:asciiTheme="minorBidi" w:hAnsiTheme="minorBidi"/>
              </w:rPr>
              <w:t>requested</w:t>
            </w:r>
            <w:proofErr w:type="spellEnd"/>
            <w:r w:rsidR="009C6136">
              <w:rPr>
                <w:rFonts w:asciiTheme="minorBidi" w:hAnsiTheme="minorBidi"/>
              </w:rPr>
              <w:t xml:space="preserve"> </w:t>
            </w:r>
            <w:proofErr w:type="spellStart"/>
            <w:r w:rsidR="009C6136">
              <w:rPr>
                <w:rFonts w:asciiTheme="minorBidi" w:hAnsiTheme="minorBidi"/>
              </w:rPr>
              <w:t>information</w:t>
            </w:r>
            <w:proofErr w:type="spellEnd"/>
            <w:r w:rsidR="009C6136">
              <w:rPr>
                <w:rFonts w:asciiTheme="minorBidi" w:hAnsiTheme="minorBidi"/>
              </w:rPr>
              <w:t xml:space="preserve"> </w:t>
            </w:r>
            <w:proofErr w:type="spellStart"/>
            <w:r w:rsidR="009C6136">
              <w:rPr>
                <w:rFonts w:asciiTheme="minorBidi" w:hAnsiTheme="minorBidi"/>
              </w:rPr>
              <w:t>within</w:t>
            </w:r>
            <w:proofErr w:type="spellEnd"/>
            <w:r w:rsidR="009C6136">
              <w:rPr>
                <w:rFonts w:asciiTheme="minorBidi" w:hAnsiTheme="minorBidi"/>
              </w:rPr>
              <w:t xml:space="preserve"> </w:t>
            </w:r>
            <w:proofErr w:type="spellStart"/>
            <w:r w:rsidR="00CA1BA1">
              <w:rPr>
                <w:rFonts w:asciiTheme="minorBidi" w:hAnsiTheme="minorBidi"/>
              </w:rPr>
              <w:t>seven</w:t>
            </w:r>
            <w:proofErr w:type="spellEnd"/>
            <w:r w:rsidR="00CA1BA1">
              <w:rPr>
                <w:rFonts w:asciiTheme="minorBidi" w:hAnsiTheme="minorBidi"/>
              </w:rPr>
              <w:t xml:space="preserve"> </w:t>
            </w:r>
            <w:proofErr w:type="spellStart"/>
            <w:r w:rsidR="00CA1BA1">
              <w:rPr>
                <w:rFonts w:asciiTheme="minorBidi" w:hAnsiTheme="minorBidi"/>
              </w:rPr>
              <w:t>days</w:t>
            </w:r>
            <w:proofErr w:type="spellEnd"/>
            <w:r w:rsidR="00CA1BA1">
              <w:rPr>
                <w:rFonts w:asciiTheme="minorBidi" w:hAnsiTheme="minorBidi"/>
              </w:rPr>
              <w:t xml:space="preserve"> </w:t>
            </w:r>
            <w:proofErr w:type="spellStart"/>
            <w:r w:rsidR="001D59B8">
              <w:rPr>
                <w:rFonts w:asciiTheme="minorBidi" w:hAnsiTheme="minorBidi"/>
              </w:rPr>
              <w:t>to</w:t>
            </w:r>
            <w:proofErr w:type="spellEnd"/>
            <w:r w:rsidR="001D59B8">
              <w:rPr>
                <w:rFonts w:asciiTheme="minorBidi" w:hAnsiTheme="minorBidi"/>
              </w:rPr>
              <w:t xml:space="preserve"> </w:t>
            </w:r>
            <w:proofErr w:type="spellStart"/>
            <w:r w:rsidR="001D59B8">
              <w:rPr>
                <w:rFonts w:asciiTheme="minorBidi" w:hAnsiTheme="minorBidi"/>
              </w:rPr>
              <w:t>the</w:t>
            </w:r>
            <w:proofErr w:type="spellEnd"/>
            <w:r w:rsidR="001D59B8">
              <w:rPr>
                <w:rFonts w:asciiTheme="minorBidi" w:hAnsiTheme="minorBidi"/>
              </w:rPr>
              <w:t xml:space="preserve"> </w:t>
            </w:r>
            <w:proofErr w:type="spellStart"/>
            <w:r w:rsidR="001D59B8">
              <w:rPr>
                <w:rFonts w:asciiTheme="minorBidi" w:hAnsiTheme="minorBidi"/>
              </w:rPr>
              <w:t>applicant</w:t>
            </w:r>
            <w:proofErr w:type="spellEnd"/>
            <w:r w:rsidR="001D59B8">
              <w:rPr>
                <w:rFonts w:asciiTheme="minorBidi" w:hAnsiTheme="minorBidi"/>
              </w:rPr>
              <w:t>.</w:t>
            </w:r>
          </w:p>
          <w:p w14:paraId="4C333594" w14:textId="1CFDFD3B" w:rsidR="00E94CAA" w:rsidRPr="00AC1736" w:rsidRDefault="00E94CAA" w:rsidP="00DD545C">
            <w:pPr>
              <w:spacing w:line="360" w:lineRule="auto"/>
              <w:rPr>
                <w:rFonts w:asciiTheme="minorBidi" w:hAnsiTheme="minorBidi"/>
                <w:lang w:val="en-US"/>
              </w:rPr>
            </w:pPr>
          </w:p>
        </w:tc>
      </w:tr>
      <w:tr w:rsidR="00ED5ADE" w:rsidRPr="002A0234" w14:paraId="60BBD67D" w14:textId="77777777" w:rsidTr="00DD545C">
        <w:trPr>
          <w:trHeight w:val="567"/>
        </w:trPr>
        <w:tc>
          <w:tcPr>
            <w:tcW w:w="8828" w:type="dxa"/>
          </w:tcPr>
          <w:p w14:paraId="583A2899" w14:textId="77777777" w:rsidR="00ED5ADE" w:rsidRDefault="00ED5ADE" w:rsidP="00DD545C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Relevance of the case</w:t>
            </w:r>
            <w:r w:rsidRPr="002A0234">
              <w:rPr>
                <w:rFonts w:ascii="Arial" w:hAnsi="Arial" w:cs="Arial"/>
                <w:lang w:val="en-US"/>
              </w:rPr>
              <w:t>:</w:t>
            </w:r>
          </w:p>
          <w:p w14:paraId="4A3463F3" w14:textId="3D10DB8B" w:rsidR="00ED5ADE" w:rsidRDefault="00CB0043" w:rsidP="00DD545C">
            <w:pPr>
              <w:spacing w:line="360" w:lineRule="auto"/>
              <w:rPr>
                <w:rFonts w:ascii="Arial" w:eastAsia="Times New Roman" w:hAnsi="Arial" w:cs="Arial"/>
                <w:lang w:val="en-US" w:eastAsia="en-GB"/>
              </w:rPr>
            </w:pPr>
            <w:sdt>
              <w:sdtPr>
                <w:rPr>
                  <w:rFonts w:ascii="Arial" w:eastAsia="Times New Roman" w:hAnsi="Arial" w:cs="Arial"/>
                  <w:lang w:val="en-US" w:eastAsia="en-GB"/>
                </w:rPr>
                <w:id w:val="-19616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78">
                  <w:rPr>
                    <w:rFonts w:ascii="MS Gothic" w:eastAsia="MS Gothic" w:hAnsi="MS Gothic" w:cs="Arial" w:hint="eastAsia"/>
                    <w:lang w:val="en-US" w:eastAsia="en-GB"/>
                  </w:rPr>
                  <w:t>☐</w:t>
                </w:r>
              </w:sdtContent>
            </w:sdt>
            <w:r w:rsidR="00ED5ADE" w:rsidRPr="002C75F0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 w:rsidR="00ED5ADE">
              <w:rPr>
                <w:rFonts w:ascii="Arial" w:eastAsia="Times New Roman" w:hAnsi="Arial" w:cs="Arial"/>
                <w:lang w:val="en-US" w:eastAsia="en-GB"/>
              </w:rPr>
              <w:t>Principles of RTI.</w:t>
            </w:r>
          </w:p>
          <w:p w14:paraId="56EB5078" w14:textId="52FACDEC" w:rsidR="00ED5ADE" w:rsidRPr="002C75F0" w:rsidRDefault="00CB0043" w:rsidP="00DD545C">
            <w:pPr>
              <w:spacing w:line="360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lang w:val="en-US" w:eastAsia="en-GB"/>
                </w:rPr>
                <w:id w:val="1942793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DE">
                  <w:rPr>
                    <w:rFonts w:ascii="MS Gothic" w:eastAsia="MS Gothic" w:hAnsi="MS Gothic" w:cs="Arial" w:hint="eastAsia"/>
                    <w:lang w:val="en-US" w:eastAsia="en-GB"/>
                  </w:rPr>
                  <w:t>☒</w:t>
                </w:r>
              </w:sdtContent>
            </w:sdt>
            <w:r w:rsidR="00ED5ADE" w:rsidRPr="002C75F0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 w:rsidR="00ED5ADE">
              <w:rPr>
                <w:rFonts w:ascii="Arial" w:eastAsia="Times New Roman" w:hAnsi="Arial" w:cs="Arial"/>
                <w:lang w:val="en-US" w:eastAsia="en-GB"/>
              </w:rPr>
              <w:t>Exemptions.</w:t>
            </w:r>
          </w:p>
          <w:p w14:paraId="1C7AFAB7" w14:textId="46FB0222" w:rsidR="00ED5ADE" w:rsidRPr="002C75F0" w:rsidRDefault="00CB0043" w:rsidP="00DD545C">
            <w:pPr>
              <w:spacing w:line="360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lang w:val="en-US" w:eastAsia="en-GB"/>
                </w:rPr>
                <w:id w:val="-67341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DE">
                  <w:rPr>
                    <w:rFonts w:ascii="MS Gothic" w:eastAsia="MS Gothic" w:hAnsi="MS Gothic" w:cs="Arial" w:hint="eastAsia"/>
                    <w:lang w:val="en-US" w:eastAsia="en-GB"/>
                  </w:rPr>
                  <w:t>☐</w:t>
                </w:r>
              </w:sdtContent>
            </w:sdt>
            <w:r w:rsidR="00ED5ADE" w:rsidRPr="002C75F0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 w:rsidR="00ED5ADE">
              <w:rPr>
                <w:rFonts w:ascii="Arial" w:eastAsia="Times New Roman" w:hAnsi="Arial" w:cs="Arial"/>
                <w:lang w:val="en-US" w:eastAsia="en-GB"/>
              </w:rPr>
              <w:t>High profile case.</w:t>
            </w:r>
          </w:p>
          <w:p w14:paraId="34F10045" w14:textId="77777777" w:rsidR="00ED5ADE" w:rsidRDefault="00CB0043" w:rsidP="00DD545C">
            <w:pPr>
              <w:spacing w:line="360" w:lineRule="auto"/>
              <w:rPr>
                <w:rFonts w:ascii="Arial" w:eastAsia="Times New Roman" w:hAnsi="Arial" w:cs="Arial"/>
                <w:lang w:val="en-US" w:eastAsia="en-GB"/>
              </w:rPr>
            </w:pPr>
            <w:sdt>
              <w:sdtPr>
                <w:rPr>
                  <w:rFonts w:ascii="Arial" w:eastAsia="Times New Roman" w:hAnsi="Arial" w:cs="Arial"/>
                  <w:lang w:val="en-US" w:eastAsia="en-GB"/>
                </w:rPr>
                <w:id w:val="98944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DE" w:rsidRPr="002C75F0">
                  <w:rPr>
                    <w:rFonts w:ascii="MS Gothic" w:eastAsia="MS Gothic" w:hAnsi="MS Gothic" w:cs="Arial" w:hint="eastAsia"/>
                    <w:lang w:val="en-US" w:eastAsia="en-GB"/>
                  </w:rPr>
                  <w:t>☐</w:t>
                </w:r>
              </w:sdtContent>
            </w:sdt>
            <w:r w:rsidR="00ED5ADE" w:rsidRPr="002C75F0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 w:rsidR="00ED5ADE">
              <w:rPr>
                <w:rFonts w:ascii="Arial" w:eastAsia="Times New Roman" w:hAnsi="Arial" w:cs="Arial"/>
                <w:lang w:val="en-US" w:eastAsia="en-GB"/>
              </w:rPr>
              <w:t>Direct constitutional significance.</w:t>
            </w:r>
          </w:p>
          <w:p w14:paraId="1CA41CFA" w14:textId="77777777" w:rsidR="00ED5ADE" w:rsidRPr="002C75F0" w:rsidRDefault="00CB0043" w:rsidP="00DD545C">
            <w:pPr>
              <w:spacing w:line="360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lang w:val="en-US" w:eastAsia="en-GB"/>
                </w:rPr>
                <w:id w:val="153600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DE">
                  <w:rPr>
                    <w:rFonts w:ascii="MS Gothic" w:eastAsia="MS Gothic" w:hAnsi="MS Gothic" w:cs="Arial" w:hint="eastAsia"/>
                    <w:lang w:val="en-US" w:eastAsia="en-GB"/>
                  </w:rPr>
                  <w:t>☐</w:t>
                </w:r>
              </w:sdtContent>
            </w:sdt>
            <w:r w:rsidR="00ED5ADE" w:rsidRPr="002C75F0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 w:rsidR="00ED5ADE">
              <w:rPr>
                <w:rFonts w:ascii="Arial" w:eastAsia="Times New Roman" w:hAnsi="Arial" w:cs="Arial"/>
                <w:lang w:val="en-US" w:eastAsia="en-GB"/>
              </w:rPr>
              <w:t>The decision affects the rights of vulnerable groups.</w:t>
            </w:r>
          </w:p>
          <w:p w14:paraId="5EF8685A" w14:textId="77777777" w:rsidR="00ED5ADE" w:rsidRPr="002C75F0" w:rsidRDefault="00CB0043" w:rsidP="00DD545C">
            <w:pPr>
              <w:spacing w:line="360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lang w:val="en-US" w:eastAsia="en-GB"/>
                </w:rPr>
                <w:id w:val="-15960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DE">
                  <w:rPr>
                    <w:rFonts w:ascii="MS Gothic" w:eastAsia="MS Gothic" w:hAnsi="MS Gothic" w:cs="Arial" w:hint="eastAsia"/>
                    <w:lang w:val="en-US" w:eastAsia="en-GB"/>
                  </w:rPr>
                  <w:t>☐</w:t>
                </w:r>
              </w:sdtContent>
            </w:sdt>
            <w:r w:rsidR="00ED5ADE" w:rsidRPr="002C75F0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 w:rsidR="00ED5ADE" w:rsidRPr="009C7FDA">
              <w:rPr>
                <w:rFonts w:ascii="Arial" w:eastAsia="Times New Roman" w:hAnsi="Arial" w:cs="Arial"/>
                <w:lang w:val="en-US" w:eastAsia="en-GB"/>
              </w:rPr>
              <w:t>Involve new</w:t>
            </w:r>
            <w:r w:rsidR="00ED5ADE">
              <w:rPr>
                <w:rFonts w:ascii="Arial" w:eastAsia="Times New Roman" w:hAnsi="Arial" w:cs="Arial"/>
                <w:lang w:val="en-US" w:eastAsia="en-GB"/>
              </w:rPr>
              <w:t xml:space="preserve"> technologies.</w:t>
            </w:r>
          </w:p>
          <w:p w14:paraId="7AC8341C" w14:textId="77777777" w:rsidR="00ED5ADE" w:rsidRPr="00027825" w:rsidRDefault="00CB0043" w:rsidP="00DD545C">
            <w:pPr>
              <w:spacing w:line="360" w:lineRule="auto"/>
              <w:rPr>
                <w:rFonts w:ascii="Arial" w:eastAsia="Times New Roman" w:hAnsi="Arial" w:cs="Arial"/>
                <w:lang w:val="en-US" w:eastAsia="en-GB"/>
              </w:rPr>
            </w:pPr>
            <w:sdt>
              <w:sdtPr>
                <w:rPr>
                  <w:rFonts w:ascii="Arial" w:eastAsia="Times New Roman" w:hAnsi="Arial" w:cs="Arial"/>
                  <w:lang w:val="en-US" w:eastAsia="en-GB"/>
                </w:rPr>
                <w:id w:val="80042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DE" w:rsidRPr="002C75F0">
                  <w:rPr>
                    <w:rFonts w:ascii="MS Gothic" w:eastAsia="MS Gothic" w:hAnsi="MS Gothic" w:cs="Arial" w:hint="eastAsia"/>
                    <w:lang w:val="en-US" w:eastAsia="en-GB"/>
                  </w:rPr>
                  <w:t>☐</w:t>
                </w:r>
              </w:sdtContent>
            </w:sdt>
            <w:r w:rsidR="00ED5ADE" w:rsidRPr="002C75F0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 w:rsidR="00ED5ADE">
              <w:rPr>
                <w:rFonts w:ascii="Arial" w:eastAsia="Times New Roman" w:hAnsi="Arial" w:cs="Arial"/>
                <w:lang w:val="en-US" w:eastAsia="en-GB"/>
              </w:rPr>
              <w:t>Direct international significance.</w:t>
            </w:r>
          </w:p>
          <w:p w14:paraId="6D841A31" w14:textId="77777777" w:rsidR="00ED5ADE" w:rsidRPr="002C75F0" w:rsidRDefault="00CB0043" w:rsidP="00DD545C">
            <w:pPr>
              <w:spacing w:line="360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lang w:val="en-US" w:eastAsia="en-GB"/>
                </w:rPr>
                <w:id w:val="121593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DE" w:rsidRPr="002C75F0">
                  <w:rPr>
                    <w:rFonts w:ascii="MS Gothic" w:eastAsia="MS Gothic" w:hAnsi="MS Gothic" w:cs="Arial" w:hint="eastAsia"/>
                    <w:lang w:val="en-US" w:eastAsia="en-GB"/>
                  </w:rPr>
                  <w:t>☐</w:t>
                </w:r>
              </w:sdtContent>
            </w:sdt>
            <w:r w:rsidR="00ED5ADE" w:rsidRPr="002C75F0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 w:rsidR="00ED5ADE">
              <w:rPr>
                <w:rFonts w:ascii="Arial" w:eastAsia="Times New Roman" w:hAnsi="Arial" w:cs="Arial"/>
                <w:lang w:val="en-US" w:eastAsia="en-GB"/>
              </w:rPr>
              <w:t>The relevance of the case most reflective to the application of the authority´s powers.</w:t>
            </w:r>
          </w:p>
          <w:p w14:paraId="7FEDCC19" w14:textId="77777777" w:rsidR="00ED5ADE" w:rsidRPr="002A0234" w:rsidRDefault="00CB0043" w:rsidP="00DD545C">
            <w:pPr>
              <w:spacing w:line="360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lang w:val="en-US" w:eastAsia="en-GB"/>
                </w:rPr>
                <w:id w:val="35446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DE" w:rsidRPr="002C75F0">
                  <w:rPr>
                    <w:rFonts w:ascii="MS Gothic" w:eastAsia="MS Gothic" w:hAnsi="MS Gothic" w:cs="Arial" w:hint="eastAsia"/>
                    <w:lang w:val="en-US" w:eastAsia="en-GB"/>
                  </w:rPr>
                  <w:t>☐</w:t>
                </w:r>
              </w:sdtContent>
            </w:sdt>
            <w:r w:rsidR="00ED5ADE" w:rsidRPr="002C75F0">
              <w:rPr>
                <w:rFonts w:ascii="Arial" w:eastAsia="Times New Roman" w:hAnsi="Arial" w:cs="Arial"/>
                <w:lang w:val="en-US" w:eastAsia="en-GB"/>
              </w:rPr>
              <w:t xml:space="preserve"> Other</w:t>
            </w:r>
            <w:r w:rsidR="00ED5ADE">
              <w:rPr>
                <w:rFonts w:ascii="Arial" w:eastAsia="Times New Roman" w:hAnsi="Arial" w:cs="Arial"/>
                <w:lang w:val="en-US" w:eastAsia="en-GB"/>
              </w:rPr>
              <w:t>: ________________________________</w:t>
            </w:r>
          </w:p>
        </w:tc>
      </w:tr>
      <w:tr w:rsidR="00ED5ADE" w:rsidRPr="00030AEE" w14:paraId="4186E8F1" w14:textId="77777777" w:rsidTr="00DD545C">
        <w:trPr>
          <w:trHeight w:val="567"/>
        </w:trPr>
        <w:tc>
          <w:tcPr>
            <w:tcW w:w="8828" w:type="dxa"/>
          </w:tcPr>
          <w:p w14:paraId="1921CA97" w14:textId="77777777" w:rsidR="00D05478" w:rsidRDefault="00ED5ADE" w:rsidP="00D05478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</w:t>
            </w:r>
            <w:r w:rsidRPr="00CD0DEA">
              <w:rPr>
                <w:rFonts w:ascii="Arial" w:hAnsi="Arial" w:cs="Arial"/>
                <w:lang w:val="en-US"/>
              </w:rPr>
              <w:t>eyword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CD0DEA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CD0DEA">
              <w:rPr>
                <w:rFonts w:ascii="Arial" w:hAnsi="Arial" w:cs="Arial"/>
                <w:lang w:val="en-US"/>
              </w:rPr>
              <w:t>subject heading the case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14:paraId="7118050E" w14:textId="095347B8" w:rsidR="00ED5ADE" w:rsidRPr="00D05478" w:rsidRDefault="00D40C12" w:rsidP="00D05478">
            <w:pPr>
              <w:spacing w:line="360" w:lineRule="auto"/>
              <w:rPr>
                <w:rFonts w:ascii="Arial" w:hAnsi="Arial" w:cs="Arial"/>
                <w:rtl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Third-party personal information, </w:t>
            </w:r>
            <w:r w:rsidR="00D05478">
              <w:rPr>
                <w:rFonts w:ascii="Arial" w:hAnsi="Arial" w:cs="Arial"/>
                <w:lang w:val="en-US"/>
              </w:rPr>
              <w:t>State owned Enterprises</w:t>
            </w:r>
          </w:p>
        </w:tc>
      </w:tr>
    </w:tbl>
    <w:p w14:paraId="6FA32CF4" w14:textId="77777777" w:rsidR="00ED5ADE" w:rsidRDefault="00ED5ADE" w:rsidP="00ED5ADE">
      <w:pPr>
        <w:spacing w:after="0" w:line="360" w:lineRule="auto"/>
        <w:rPr>
          <w:rFonts w:ascii="Arial" w:hAnsi="Arial" w:cs="Arial"/>
          <w:lang w:val="en-US"/>
        </w:rPr>
      </w:pPr>
    </w:p>
    <w:p w14:paraId="620090D0" w14:textId="77777777" w:rsidR="00ED5ADE" w:rsidRPr="002A0234" w:rsidRDefault="00ED5ADE" w:rsidP="00ED5ADE">
      <w:pPr>
        <w:spacing w:after="0" w:line="360" w:lineRule="auto"/>
        <w:jc w:val="both"/>
        <w:rPr>
          <w:rFonts w:ascii="Arial" w:hAnsi="Arial" w:cs="Arial"/>
          <w:b/>
          <w:iCs/>
          <w:smallCaps/>
          <w:color w:val="2F5496" w:themeColor="accent1" w:themeShade="BF"/>
          <w:lang w:val="en-US"/>
        </w:rPr>
      </w:pPr>
      <w:r w:rsidRPr="002A0234">
        <w:rPr>
          <w:rFonts w:ascii="Arial" w:hAnsi="Arial" w:cs="Arial"/>
          <w:b/>
          <w:iCs/>
          <w:smallCaps/>
          <w:color w:val="2F5496" w:themeColor="accent1" w:themeShade="BF"/>
          <w:lang w:val="en-US"/>
        </w:rPr>
        <w:t>Resources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ED5ADE" w:rsidRPr="002A0234" w14:paraId="130D5692" w14:textId="77777777" w:rsidTr="00DD545C">
        <w:trPr>
          <w:trHeight w:val="567"/>
        </w:trPr>
        <w:tc>
          <w:tcPr>
            <w:tcW w:w="8828" w:type="dxa"/>
          </w:tcPr>
          <w:p w14:paraId="4AC06549" w14:textId="77777777" w:rsidR="00ED5ADE" w:rsidRDefault="00ED5ADE" w:rsidP="00DD545C">
            <w:pPr>
              <w:spacing w:line="360" w:lineRule="auto"/>
              <w:rPr>
                <w:rFonts w:ascii="Arial" w:hAnsi="Arial" w:cs="Arial"/>
                <w:rtl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 w:rsidRPr="002A0234">
              <w:rPr>
                <w:rFonts w:ascii="Arial" w:hAnsi="Arial" w:cs="Arial"/>
                <w:lang w:val="en-US"/>
              </w:rPr>
              <w:t>ink</w:t>
            </w:r>
            <w:r>
              <w:rPr>
                <w:rFonts w:ascii="Arial" w:hAnsi="Arial" w:cs="Arial"/>
                <w:lang w:val="en-US"/>
              </w:rPr>
              <w:t xml:space="preserve"> to the resolution</w:t>
            </w:r>
            <w:r w:rsidRPr="002A0234">
              <w:rPr>
                <w:rFonts w:ascii="Arial" w:hAnsi="Arial" w:cs="Arial"/>
                <w:lang w:val="en-US"/>
              </w:rPr>
              <w:t>:</w:t>
            </w:r>
          </w:p>
          <w:p w14:paraId="16DCA1AA" w14:textId="78E704C3" w:rsidR="000901B8" w:rsidRDefault="004F2450" w:rsidP="00DD545C">
            <w:pPr>
              <w:spacing w:line="360" w:lineRule="auto"/>
              <w:rPr>
                <w:rFonts w:ascii="Arial" w:hAnsi="Arial" w:cs="Arial"/>
                <w:rtl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51FA86AC" w14:textId="3991D93D" w:rsidR="00ED5ADE" w:rsidRPr="002A0234" w:rsidRDefault="00ED5ADE" w:rsidP="00DD545C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01BEC99A" w14:textId="77777777" w:rsidR="00ED5ADE" w:rsidRPr="002A0234" w:rsidRDefault="00ED5ADE" w:rsidP="00ED5ADE">
      <w:pPr>
        <w:spacing w:after="0" w:line="360" w:lineRule="auto"/>
        <w:rPr>
          <w:rFonts w:ascii="Arial" w:hAnsi="Arial" w:cs="Arial"/>
          <w:lang w:val="en-US"/>
        </w:rPr>
      </w:pPr>
    </w:p>
    <w:p w14:paraId="725F6E7B" w14:textId="77777777" w:rsidR="00ED5ADE" w:rsidRPr="00ED5ADE" w:rsidRDefault="00ED5ADE">
      <w:pPr>
        <w:rPr>
          <w:lang w:val="en-US"/>
        </w:rPr>
      </w:pPr>
    </w:p>
    <w:sectPr w:rsidR="00ED5ADE" w:rsidRPr="00ED5AD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F5D7" w14:textId="77777777" w:rsidR="00581CF2" w:rsidRDefault="00581CF2">
      <w:pPr>
        <w:spacing w:after="0" w:line="240" w:lineRule="auto"/>
      </w:pPr>
      <w:r>
        <w:separator/>
      </w:r>
    </w:p>
  </w:endnote>
  <w:endnote w:type="continuationSeparator" w:id="0">
    <w:p w14:paraId="738151E0" w14:textId="77777777" w:rsidR="00581CF2" w:rsidRDefault="00581CF2">
      <w:pPr>
        <w:spacing w:after="0" w:line="240" w:lineRule="auto"/>
      </w:pPr>
      <w:r>
        <w:continuationSeparator/>
      </w:r>
    </w:p>
  </w:endnote>
  <w:endnote w:type="continuationNotice" w:id="1">
    <w:p w14:paraId="7A9EDFE4" w14:textId="77777777" w:rsidR="00581CF2" w:rsidRDefault="00581C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979007"/>
      <w:docPartObj>
        <w:docPartGallery w:val="Page Numbers (Bottom of Page)"/>
        <w:docPartUnique/>
      </w:docPartObj>
    </w:sdtPr>
    <w:sdtEndPr/>
    <w:sdtContent>
      <w:p w14:paraId="1DB1470E" w14:textId="77777777" w:rsidR="002A0234" w:rsidRDefault="00CB004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4FFA3DA" w14:textId="77777777" w:rsidR="002A0234" w:rsidRDefault="00CB0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AC5F" w14:textId="77777777" w:rsidR="00581CF2" w:rsidRDefault="00581CF2">
      <w:pPr>
        <w:spacing w:after="0" w:line="240" w:lineRule="auto"/>
      </w:pPr>
      <w:r>
        <w:separator/>
      </w:r>
    </w:p>
  </w:footnote>
  <w:footnote w:type="continuationSeparator" w:id="0">
    <w:p w14:paraId="7C375534" w14:textId="77777777" w:rsidR="00581CF2" w:rsidRDefault="00581CF2">
      <w:pPr>
        <w:spacing w:after="0" w:line="240" w:lineRule="auto"/>
      </w:pPr>
      <w:r>
        <w:continuationSeparator/>
      </w:r>
    </w:p>
  </w:footnote>
  <w:footnote w:type="continuationNotice" w:id="1">
    <w:p w14:paraId="539F8A4A" w14:textId="77777777" w:rsidR="00581CF2" w:rsidRDefault="00581C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D305" w14:textId="77777777" w:rsidR="002A0234" w:rsidRDefault="00CB0043" w:rsidP="002A0234">
    <w:pPr>
      <w:pStyle w:val="Header"/>
      <w:jc w:val="center"/>
    </w:pPr>
    <w:r>
      <w:rPr>
        <w:noProof/>
      </w:rPr>
      <w:drawing>
        <wp:inline distT="0" distB="0" distL="0" distR="0" wp14:anchorId="2EF3B302" wp14:editId="562712AA">
          <wp:extent cx="2574309" cy="1644650"/>
          <wp:effectExtent l="0" t="0" r="0" b="0"/>
          <wp:docPr id="6" name="Picture 6" descr="\\v-whdata1\home$\kappera\My Documents\ICIC\Secretariat\Logo\English\Logo ICIC_RGB_print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309" cy="164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5CAD"/>
    <w:multiLevelType w:val="hybridMultilevel"/>
    <w:tmpl w:val="AA142CE2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34C25"/>
    <w:multiLevelType w:val="hybridMultilevel"/>
    <w:tmpl w:val="8DBCC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617643">
    <w:abstractNumId w:val="1"/>
  </w:num>
  <w:num w:numId="2" w16cid:durableId="34525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DE"/>
    <w:rsid w:val="00001B97"/>
    <w:rsid w:val="0002329A"/>
    <w:rsid w:val="00047143"/>
    <w:rsid w:val="000739BC"/>
    <w:rsid w:val="00084558"/>
    <w:rsid w:val="000901B8"/>
    <w:rsid w:val="000E110D"/>
    <w:rsid w:val="000F7ED4"/>
    <w:rsid w:val="00131C8C"/>
    <w:rsid w:val="001329A8"/>
    <w:rsid w:val="00154214"/>
    <w:rsid w:val="0015797D"/>
    <w:rsid w:val="00173E00"/>
    <w:rsid w:val="0019576F"/>
    <w:rsid w:val="001B6585"/>
    <w:rsid w:val="001C56C0"/>
    <w:rsid w:val="001D59B8"/>
    <w:rsid w:val="001E36C4"/>
    <w:rsid w:val="00243ED2"/>
    <w:rsid w:val="0026261B"/>
    <w:rsid w:val="002A1F39"/>
    <w:rsid w:val="002C284F"/>
    <w:rsid w:val="003A3F9D"/>
    <w:rsid w:val="004B67DB"/>
    <w:rsid w:val="004B71D7"/>
    <w:rsid w:val="004D3DDB"/>
    <w:rsid w:val="004F2450"/>
    <w:rsid w:val="005076B5"/>
    <w:rsid w:val="00547245"/>
    <w:rsid w:val="00566A7A"/>
    <w:rsid w:val="00581CF2"/>
    <w:rsid w:val="005B4127"/>
    <w:rsid w:val="005E262C"/>
    <w:rsid w:val="0060322C"/>
    <w:rsid w:val="00663DE6"/>
    <w:rsid w:val="00677453"/>
    <w:rsid w:val="006C30A9"/>
    <w:rsid w:val="006D5EAF"/>
    <w:rsid w:val="006D6A09"/>
    <w:rsid w:val="006E148D"/>
    <w:rsid w:val="007301E8"/>
    <w:rsid w:val="00733F33"/>
    <w:rsid w:val="00737D63"/>
    <w:rsid w:val="00775774"/>
    <w:rsid w:val="007E6309"/>
    <w:rsid w:val="00806ACD"/>
    <w:rsid w:val="00840235"/>
    <w:rsid w:val="008A6E6A"/>
    <w:rsid w:val="008F5A74"/>
    <w:rsid w:val="0095251F"/>
    <w:rsid w:val="009741B1"/>
    <w:rsid w:val="009C6136"/>
    <w:rsid w:val="009F3D25"/>
    <w:rsid w:val="009F3F67"/>
    <w:rsid w:val="00A23222"/>
    <w:rsid w:val="00A2480B"/>
    <w:rsid w:val="00A84AC0"/>
    <w:rsid w:val="00AC1736"/>
    <w:rsid w:val="00AD0B96"/>
    <w:rsid w:val="00B21439"/>
    <w:rsid w:val="00B57C51"/>
    <w:rsid w:val="00B86D3B"/>
    <w:rsid w:val="00BC4C78"/>
    <w:rsid w:val="00BC7110"/>
    <w:rsid w:val="00BD321C"/>
    <w:rsid w:val="00C01C74"/>
    <w:rsid w:val="00C24791"/>
    <w:rsid w:val="00CA1BA1"/>
    <w:rsid w:val="00CB0043"/>
    <w:rsid w:val="00CD56E2"/>
    <w:rsid w:val="00CE7EC7"/>
    <w:rsid w:val="00CF4ED6"/>
    <w:rsid w:val="00D05478"/>
    <w:rsid w:val="00D109CC"/>
    <w:rsid w:val="00D333C0"/>
    <w:rsid w:val="00D40C12"/>
    <w:rsid w:val="00D730BB"/>
    <w:rsid w:val="00DA7A7D"/>
    <w:rsid w:val="00DC4966"/>
    <w:rsid w:val="00DD09E4"/>
    <w:rsid w:val="00DD6E6D"/>
    <w:rsid w:val="00DF0FDD"/>
    <w:rsid w:val="00E807B7"/>
    <w:rsid w:val="00E94CAA"/>
    <w:rsid w:val="00EA50BA"/>
    <w:rsid w:val="00EC56A3"/>
    <w:rsid w:val="00ED5ADE"/>
    <w:rsid w:val="00F231BB"/>
    <w:rsid w:val="00F37C6C"/>
    <w:rsid w:val="00F5169B"/>
    <w:rsid w:val="00F72291"/>
    <w:rsid w:val="00F9234E"/>
    <w:rsid w:val="00FD3398"/>
    <w:rsid w:val="00F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EC0A"/>
  <w15:chartTrackingRefBased/>
  <w15:docId w15:val="{963025F4-C8C2-411B-B60D-2909CA10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D3B"/>
    <w:rPr>
      <w:kern w:val="0"/>
      <w:lang w:val="es-MX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ADE"/>
    <w:rPr>
      <w:kern w:val="0"/>
      <w:lang w:val="es-MX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D5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ADE"/>
    <w:rPr>
      <w:kern w:val="0"/>
      <w:lang w:val="es-MX"/>
      <w14:ligatures w14:val="none"/>
    </w:rPr>
  </w:style>
  <w:style w:type="table" w:styleId="TableGrid">
    <w:name w:val="Table Grid"/>
    <w:basedOn w:val="TableNormal"/>
    <w:uiPriority w:val="39"/>
    <w:rsid w:val="00ED5ADE"/>
    <w:pPr>
      <w:spacing w:after="0" w:line="240" w:lineRule="auto"/>
    </w:pPr>
    <w:rPr>
      <w:kern w:val="0"/>
      <w:lang w:val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</dc:creator>
  <cp:keywords/>
  <dc:description/>
  <cp:lastModifiedBy>Idrees Ismail</cp:lastModifiedBy>
  <cp:revision>2</cp:revision>
  <dcterms:created xsi:type="dcterms:W3CDTF">2023-05-12T15:07:00Z</dcterms:created>
  <dcterms:modified xsi:type="dcterms:W3CDTF">2023-05-12T15:07:00Z</dcterms:modified>
</cp:coreProperties>
</file>